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BAE" w:rsidRDefault="00556BAE" w:rsidP="0032296E">
      <w:pPr>
        <w:pStyle w:val="Default"/>
        <w:jc w:val="center"/>
        <w:rPr>
          <w:rFonts w:asciiTheme="majorHAnsi" w:hAnsiTheme="majorHAnsi"/>
          <w:b/>
          <w:bCs/>
          <w:color w:val="auto"/>
          <w:szCs w:val="22"/>
        </w:rPr>
      </w:pPr>
      <w:r w:rsidRPr="00B101B3">
        <w:rPr>
          <w:rFonts w:asciiTheme="majorHAnsi" w:hAnsiTheme="majorHAnsi"/>
          <w:b/>
          <w:bCs/>
          <w:color w:val="auto"/>
          <w:szCs w:val="22"/>
        </w:rPr>
        <w:t xml:space="preserve">ANNEXURE </w:t>
      </w:r>
      <w:r w:rsidR="00334BC2" w:rsidRPr="00B101B3">
        <w:rPr>
          <w:rFonts w:asciiTheme="majorHAnsi" w:hAnsiTheme="majorHAnsi"/>
          <w:b/>
          <w:bCs/>
          <w:color w:val="auto"/>
          <w:szCs w:val="22"/>
        </w:rPr>
        <w:t>I</w:t>
      </w:r>
      <w:r w:rsidRPr="00B101B3">
        <w:rPr>
          <w:rFonts w:asciiTheme="majorHAnsi" w:hAnsiTheme="majorHAnsi"/>
          <w:b/>
          <w:bCs/>
          <w:color w:val="auto"/>
          <w:szCs w:val="22"/>
        </w:rPr>
        <w:t>V</w:t>
      </w:r>
    </w:p>
    <w:p w:rsidR="00556BAE" w:rsidRDefault="00556BAE" w:rsidP="0032296E">
      <w:pPr>
        <w:pStyle w:val="Default"/>
        <w:jc w:val="center"/>
        <w:rPr>
          <w:rFonts w:asciiTheme="majorHAnsi" w:hAnsiTheme="majorHAnsi"/>
          <w:b/>
          <w:bCs/>
          <w:color w:val="auto"/>
          <w:szCs w:val="22"/>
        </w:rPr>
      </w:pPr>
    </w:p>
    <w:p w:rsidR="0032296E" w:rsidRPr="00233EF2" w:rsidRDefault="0032296E" w:rsidP="0032296E">
      <w:pPr>
        <w:pStyle w:val="Default"/>
        <w:jc w:val="center"/>
        <w:rPr>
          <w:rFonts w:asciiTheme="majorHAnsi" w:hAnsiTheme="majorHAnsi"/>
          <w:b/>
          <w:bCs/>
          <w:color w:val="auto"/>
          <w:szCs w:val="22"/>
        </w:rPr>
      </w:pPr>
      <w:r w:rsidRPr="00233EF2">
        <w:rPr>
          <w:rFonts w:asciiTheme="majorHAnsi" w:hAnsiTheme="majorHAnsi"/>
          <w:b/>
          <w:bCs/>
          <w:color w:val="auto"/>
          <w:szCs w:val="22"/>
        </w:rPr>
        <w:t>SECRETARIAL AUDIT REPORT</w:t>
      </w:r>
    </w:p>
    <w:p w:rsidR="00233469" w:rsidRPr="0080338A" w:rsidRDefault="00233469" w:rsidP="000C35B5">
      <w:pPr>
        <w:pStyle w:val="Default"/>
        <w:jc w:val="center"/>
        <w:rPr>
          <w:rFonts w:asciiTheme="majorHAnsi" w:hAnsiTheme="majorHAnsi"/>
          <w:color w:val="auto"/>
          <w:sz w:val="22"/>
          <w:szCs w:val="22"/>
        </w:rPr>
      </w:pPr>
      <w:r w:rsidRPr="0080338A">
        <w:rPr>
          <w:rFonts w:asciiTheme="majorHAnsi" w:hAnsiTheme="majorHAnsi"/>
          <w:b/>
          <w:bCs/>
          <w:color w:val="auto"/>
          <w:sz w:val="22"/>
          <w:szCs w:val="22"/>
        </w:rPr>
        <w:t xml:space="preserve">For the financial year ended </w:t>
      </w:r>
      <w:r w:rsidR="0080338A">
        <w:rPr>
          <w:rFonts w:asciiTheme="majorHAnsi" w:hAnsiTheme="majorHAnsi"/>
          <w:b/>
          <w:bCs/>
          <w:color w:val="auto"/>
          <w:sz w:val="22"/>
          <w:szCs w:val="22"/>
        </w:rPr>
        <w:t xml:space="preserve">March </w:t>
      </w:r>
      <w:r w:rsidRPr="0080338A">
        <w:rPr>
          <w:rFonts w:asciiTheme="majorHAnsi" w:hAnsiTheme="majorHAnsi"/>
          <w:b/>
          <w:bCs/>
          <w:color w:val="auto"/>
          <w:sz w:val="22"/>
          <w:szCs w:val="22"/>
        </w:rPr>
        <w:t>31, 201</w:t>
      </w:r>
      <w:r w:rsidR="0080338A">
        <w:rPr>
          <w:rFonts w:asciiTheme="majorHAnsi" w:hAnsiTheme="majorHAnsi"/>
          <w:b/>
          <w:bCs/>
          <w:color w:val="auto"/>
          <w:sz w:val="22"/>
          <w:szCs w:val="22"/>
        </w:rPr>
        <w:t>5</w:t>
      </w:r>
    </w:p>
    <w:p w:rsidR="00233469" w:rsidRPr="0032296E" w:rsidRDefault="00233469" w:rsidP="000C35B5">
      <w:pPr>
        <w:pStyle w:val="Pa21"/>
        <w:spacing w:line="240" w:lineRule="auto"/>
        <w:jc w:val="center"/>
        <w:rPr>
          <w:rFonts w:asciiTheme="majorHAnsi" w:hAnsiTheme="majorHAnsi"/>
          <w:sz w:val="20"/>
          <w:szCs w:val="22"/>
        </w:rPr>
      </w:pPr>
      <w:r w:rsidRPr="0032296E">
        <w:rPr>
          <w:rFonts w:asciiTheme="majorHAnsi" w:hAnsiTheme="majorHAnsi"/>
          <w:i/>
          <w:iCs/>
          <w:sz w:val="20"/>
          <w:szCs w:val="22"/>
        </w:rPr>
        <w:t>[Pursuant to section 204(1) of the Companies Act, 2013 and Rule No. 9 of the Companies (Appointment and Remuneration of Managerial Personnel) Rules, 2014]</w:t>
      </w:r>
    </w:p>
    <w:p w:rsidR="0080338A" w:rsidRDefault="0080338A" w:rsidP="0032296E">
      <w:pPr>
        <w:pStyle w:val="Pa02"/>
        <w:spacing w:line="240" w:lineRule="auto"/>
        <w:rPr>
          <w:rFonts w:asciiTheme="majorHAnsi" w:hAnsiTheme="majorHAnsi"/>
          <w:sz w:val="22"/>
          <w:szCs w:val="22"/>
        </w:rPr>
      </w:pPr>
    </w:p>
    <w:p w:rsidR="0032296E" w:rsidRDefault="00233469" w:rsidP="0032296E">
      <w:pPr>
        <w:pStyle w:val="Pa02"/>
        <w:spacing w:line="240" w:lineRule="auto"/>
        <w:rPr>
          <w:rFonts w:asciiTheme="majorHAnsi" w:hAnsiTheme="majorHAnsi"/>
          <w:sz w:val="22"/>
          <w:szCs w:val="22"/>
        </w:rPr>
      </w:pPr>
      <w:r w:rsidRPr="0080338A">
        <w:rPr>
          <w:rFonts w:asciiTheme="majorHAnsi" w:hAnsiTheme="majorHAnsi"/>
          <w:sz w:val="22"/>
          <w:szCs w:val="22"/>
        </w:rPr>
        <w:t xml:space="preserve">To </w:t>
      </w:r>
    </w:p>
    <w:p w:rsidR="0080338A" w:rsidRDefault="00233469" w:rsidP="0032296E">
      <w:pPr>
        <w:pStyle w:val="Pa02"/>
        <w:spacing w:line="240" w:lineRule="auto"/>
        <w:rPr>
          <w:rFonts w:asciiTheme="majorHAnsi" w:hAnsiTheme="majorHAnsi"/>
          <w:b/>
          <w:bCs/>
          <w:sz w:val="22"/>
          <w:szCs w:val="22"/>
        </w:rPr>
      </w:pPr>
      <w:r w:rsidRPr="0080338A">
        <w:rPr>
          <w:rFonts w:asciiTheme="majorHAnsi" w:hAnsiTheme="majorHAnsi"/>
          <w:b/>
          <w:bCs/>
          <w:sz w:val="22"/>
          <w:szCs w:val="22"/>
        </w:rPr>
        <w:t xml:space="preserve">The Members </w:t>
      </w:r>
    </w:p>
    <w:p w:rsidR="00865929" w:rsidRPr="00865929" w:rsidRDefault="00865929" w:rsidP="00865929">
      <w:pPr>
        <w:pStyle w:val="NoSpacing"/>
        <w:rPr>
          <w:rFonts w:asciiTheme="majorHAnsi" w:hAnsiTheme="majorHAnsi"/>
          <w:b/>
        </w:rPr>
      </w:pPr>
      <w:r w:rsidRPr="00865929">
        <w:rPr>
          <w:rFonts w:asciiTheme="majorHAnsi" w:hAnsiTheme="majorHAnsi"/>
          <w:b/>
        </w:rPr>
        <w:t>NYSSA CORPORATION LIMITED</w:t>
      </w:r>
    </w:p>
    <w:p w:rsidR="00865929" w:rsidRDefault="00F32D57" w:rsidP="00865929">
      <w:pPr>
        <w:pStyle w:val="NoSpacing"/>
        <w:rPr>
          <w:rFonts w:asciiTheme="majorHAnsi" w:hAnsiTheme="majorHAnsi"/>
        </w:rPr>
      </w:pPr>
      <w:r w:rsidRPr="00865929">
        <w:rPr>
          <w:rFonts w:asciiTheme="majorHAnsi" w:hAnsiTheme="majorHAnsi"/>
        </w:rPr>
        <w:t xml:space="preserve">Regd. Office: </w:t>
      </w:r>
      <w:r w:rsidR="00865929" w:rsidRPr="00865929">
        <w:rPr>
          <w:rFonts w:asciiTheme="majorHAnsi" w:hAnsiTheme="majorHAnsi"/>
        </w:rPr>
        <w:t xml:space="preserve">Office No: 002, </w:t>
      </w:r>
      <w:proofErr w:type="spellStart"/>
      <w:r w:rsidR="00865929" w:rsidRPr="00865929">
        <w:rPr>
          <w:rFonts w:asciiTheme="majorHAnsi" w:hAnsiTheme="majorHAnsi"/>
        </w:rPr>
        <w:t>Gulmohar</w:t>
      </w:r>
      <w:proofErr w:type="spellEnd"/>
      <w:r w:rsidR="00865929" w:rsidRPr="00865929">
        <w:rPr>
          <w:rFonts w:asciiTheme="majorHAnsi" w:hAnsiTheme="majorHAnsi"/>
        </w:rPr>
        <w:t xml:space="preserve"> Complex,</w:t>
      </w:r>
    </w:p>
    <w:p w:rsidR="00865929" w:rsidRDefault="006557ED" w:rsidP="00865929">
      <w:pPr>
        <w:pStyle w:val="NoSpacing"/>
        <w:rPr>
          <w:rFonts w:asciiTheme="majorHAnsi" w:hAnsiTheme="majorHAnsi"/>
        </w:rPr>
      </w:pPr>
      <w:r>
        <w:rPr>
          <w:rFonts w:asciiTheme="majorHAnsi" w:hAnsiTheme="majorHAnsi"/>
        </w:rPr>
        <w:t>O</w:t>
      </w:r>
      <w:r w:rsidR="00865929" w:rsidRPr="00865929">
        <w:rPr>
          <w:rFonts w:asciiTheme="majorHAnsi" w:hAnsiTheme="majorHAnsi"/>
        </w:rPr>
        <w:t>pp</w:t>
      </w:r>
      <w:r>
        <w:rPr>
          <w:rFonts w:asciiTheme="majorHAnsi" w:hAnsiTheme="majorHAnsi"/>
        </w:rPr>
        <w:t>.</w:t>
      </w:r>
      <w:r w:rsidR="00865929" w:rsidRPr="00865929">
        <w:rPr>
          <w:rFonts w:asciiTheme="majorHAnsi" w:hAnsiTheme="majorHAnsi"/>
        </w:rPr>
        <w:t xml:space="preserve"> </w:t>
      </w:r>
      <w:proofErr w:type="spellStart"/>
      <w:r w:rsidR="00865929" w:rsidRPr="00865929">
        <w:rPr>
          <w:rFonts w:asciiTheme="majorHAnsi" w:hAnsiTheme="majorHAnsi"/>
        </w:rPr>
        <w:t>Anupam</w:t>
      </w:r>
      <w:proofErr w:type="spellEnd"/>
      <w:r w:rsidR="00865929" w:rsidRPr="00865929">
        <w:rPr>
          <w:rFonts w:asciiTheme="majorHAnsi" w:hAnsiTheme="majorHAnsi"/>
        </w:rPr>
        <w:t xml:space="preserve"> Cinema, Station Road, </w:t>
      </w:r>
      <w:proofErr w:type="spellStart"/>
      <w:proofErr w:type="gramStart"/>
      <w:r w:rsidR="00865929" w:rsidRPr="00865929">
        <w:rPr>
          <w:rFonts w:asciiTheme="majorHAnsi" w:hAnsiTheme="majorHAnsi"/>
        </w:rPr>
        <w:t>Goregaon</w:t>
      </w:r>
      <w:proofErr w:type="spellEnd"/>
      <w:r w:rsidR="00865929" w:rsidRPr="00865929">
        <w:rPr>
          <w:rFonts w:asciiTheme="majorHAnsi" w:hAnsiTheme="majorHAnsi"/>
        </w:rPr>
        <w:t>(</w:t>
      </w:r>
      <w:proofErr w:type="gramEnd"/>
      <w:r w:rsidR="00865929" w:rsidRPr="00865929">
        <w:rPr>
          <w:rFonts w:asciiTheme="majorHAnsi" w:hAnsiTheme="majorHAnsi"/>
        </w:rPr>
        <w:t>E)</w:t>
      </w:r>
    </w:p>
    <w:p w:rsidR="00F32D57" w:rsidRPr="00865929" w:rsidRDefault="00865929" w:rsidP="00865929">
      <w:pPr>
        <w:pStyle w:val="NoSpacing"/>
        <w:rPr>
          <w:rFonts w:asciiTheme="majorHAnsi" w:hAnsiTheme="majorHAnsi"/>
        </w:rPr>
      </w:pPr>
      <w:r w:rsidRPr="00865929">
        <w:rPr>
          <w:rFonts w:asciiTheme="majorHAnsi" w:hAnsiTheme="majorHAnsi"/>
        </w:rPr>
        <w:t>Mumbai</w:t>
      </w:r>
      <w:r w:rsidR="00F32D57" w:rsidRPr="00865929">
        <w:rPr>
          <w:rFonts w:asciiTheme="majorHAnsi" w:hAnsiTheme="majorHAnsi"/>
        </w:rPr>
        <w:t xml:space="preserve">400 </w:t>
      </w:r>
      <w:r>
        <w:rPr>
          <w:rFonts w:asciiTheme="majorHAnsi" w:hAnsiTheme="majorHAnsi"/>
        </w:rPr>
        <w:t>063</w:t>
      </w:r>
    </w:p>
    <w:p w:rsidR="0032296E" w:rsidRPr="0032296E" w:rsidRDefault="0032296E" w:rsidP="0032296E">
      <w:pPr>
        <w:autoSpaceDE w:val="0"/>
        <w:autoSpaceDN w:val="0"/>
        <w:adjustRightInd w:val="0"/>
        <w:spacing w:after="0" w:line="240" w:lineRule="auto"/>
        <w:rPr>
          <w:rFonts w:asciiTheme="majorHAnsi" w:hAnsiTheme="majorHAnsi"/>
        </w:rPr>
      </w:pPr>
    </w:p>
    <w:p w:rsidR="0032296E" w:rsidRPr="0032296E" w:rsidRDefault="0032296E" w:rsidP="0032296E">
      <w:pPr>
        <w:pStyle w:val="Default"/>
      </w:pPr>
    </w:p>
    <w:p w:rsidR="00233469" w:rsidRDefault="00233469" w:rsidP="0032296E">
      <w:pPr>
        <w:pStyle w:val="Pa21"/>
        <w:spacing w:line="240" w:lineRule="auto"/>
        <w:jc w:val="both"/>
        <w:rPr>
          <w:rFonts w:asciiTheme="majorHAnsi" w:hAnsiTheme="majorHAnsi"/>
          <w:sz w:val="22"/>
          <w:szCs w:val="22"/>
        </w:rPr>
      </w:pPr>
      <w:r w:rsidRPr="0080338A">
        <w:rPr>
          <w:rFonts w:asciiTheme="majorHAnsi" w:hAnsiTheme="majorHAnsi"/>
          <w:sz w:val="22"/>
          <w:szCs w:val="22"/>
        </w:rPr>
        <w:t xml:space="preserve">I have conducted the secretarial audit of the compliance of applicable statutory provisions and the adherence to good corporate practices by </w:t>
      </w:r>
      <w:r w:rsidR="00865929" w:rsidRPr="00865929">
        <w:rPr>
          <w:rFonts w:asciiTheme="majorHAnsi" w:hAnsiTheme="majorHAnsi"/>
          <w:b/>
        </w:rPr>
        <w:t>NYSSA CORPORATION LIMITED</w:t>
      </w:r>
      <w:r w:rsidR="00F32D57">
        <w:rPr>
          <w:rFonts w:asciiTheme="majorHAnsi" w:hAnsiTheme="majorHAnsi"/>
          <w:b/>
          <w:sz w:val="22"/>
          <w:szCs w:val="22"/>
        </w:rPr>
        <w:t xml:space="preserve"> </w:t>
      </w:r>
      <w:r w:rsidRPr="0080338A">
        <w:rPr>
          <w:rFonts w:asciiTheme="majorHAnsi" w:hAnsiTheme="majorHAnsi"/>
          <w:sz w:val="22"/>
          <w:szCs w:val="22"/>
        </w:rPr>
        <w:t xml:space="preserve">(hereinafter called the Company). </w:t>
      </w:r>
      <w:r w:rsidR="00674BFB">
        <w:rPr>
          <w:rFonts w:asciiTheme="majorHAnsi" w:hAnsiTheme="majorHAnsi"/>
          <w:sz w:val="22"/>
          <w:szCs w:val="22"/>
        </w:rPr>
        <w:t xml:space="preserve">The </w:t>
      </w:r>
      <w:r w:rsidRPr="0080338A">
        <w:rPr>
          <w:rFonts w:asciiTheme="majorHAnsi" w:hAnsiTheme="majorHAnsi"/>
          <w:sz w:val="22"/>
          <w:szCs w:val="22"/>
        </w:rPr>
        <w:t xml:space="preserve">Secretarial Audit was conducted in a manner that provided me a reasonable basis for evaluating the corporate conducts / statutory compliances and expressing my opinion thereon. </w:t>
      </w:r>
    </w:p>
    <w:p w:rsidR="00674BFB" w:rsidRPr="00674BFB" w:rsidRDefault="00674BFB" w:rsidP="00674BFB">
      <w:pPr>
        <w:pStyle w:val="Default"/>
      </w:pPr>
    </w:p>
    <w:p w:rsidR="00233469" w:rsidRDefault="00233469" w:rsidP="0032296E">
      <w:pPr>
        <w:pStyle w:val="Pa21"/>
        <w:spacing w:line="240" w:lineRule="auto"/>
        <w:jc w:val="both"/>
        <w:rPr>
          <w:rFonts w:asciiTheme="majorHAnsi" w:hAnsiTheme="majorHAnsi"/>
          <w:sz w:val="22"/>
          <w:szCs w:val="22"/>
        </w:rPr>
      </w:pPr>
      <w:r w:rsidRPr="0080338A">
        <w:rPr>
          <w:rFonts w:asciiTheme="majorHAnsi" w:hAnsiTheme="majorHAnsi"/>
          <w:sz w:val="22"/>
          <w:szCs w:val="22"/>
        </w:rPr>
        <w:t>Based on my verification of the Company’s books, papers, minute books, forms and returns filed and other records maintained by the Company and also the information provided by the Company, its officers, agents and authorized representatives during the conduct of secretarial audit, I hereby report that in my opinion, the Company has, during the audit period covering the financial year ended on 31</w:t>
      </w:r>
      <w:r w:rsidR="0080338A" w:rsidRPr="0080338A">
        <w:rPr>
          <w:rFonts w:asciiTheme="majorHAnsi" w:hAnsiTheme="majorHAnsi"/>
          <w:sz w:val="22"/>
          <w:szCs w:val="22"/>
          <w:vertAlign w:val="superscript"/>
        </w:rPr>
        <w:t>st</w:t>
      </w:r>
      <w:r w:rsidR="0080338A">
        <w:rPr>
          <w:rFonts w:asciiTheme="majorHAnsi" w:hAnsiTheme="majorHAnsi"/>
          <w:sz w:val="22"/>
          <w:szCs w:val="22"/>
        </w:rPr>
        <w:t xml:space="preserve"> March </w:t>
      </w:r>
      <w:r w:rsidRPr="0080338A">
        <w:rPr>
          <w:rFonts w:asciiTheme="majorHAnsi" w:hAnsiTheme="majorHAnsi"/>
          <w:sz w:val="22"/>
          <w:szCs w:val="22"/>
        </w:rPr>
        <w:t>201</w:t>
      </w:r>
      <w:r w:rsidR="0080338A">
        <w:rPr>
          <w:rFonts w:asciiTheme="majorHAnsi" w:hAnsiTheme="majorHAnsi"/>
          <w:sz w:val="22"/>
          <w:szCs w:val="22"/>
        </w:rPr>
        <w:t>5</w:t>
      </w:r>
      <w:r w:rsidRPr="0080338A">
        <w:rPr>
          <w:rFonts w:asciiTheme="majorHAnsi" w:hAnsiTheme="majorHAnsi"/>
          <w:sz w:val="22"/>
          <w:szCs w:val="22"/>
        </w:rPr>
        <w:t xml:space="preserve"> (‘Audit Period’) complied with the statutory provisions listed hereunder</w:t>
      </w:r>
      <w:r w:rsidR="006557ED">
        <w:rPr>
          <w:rFonts w:asciiTheme="majorHAnsi" w:hAnsiTheme="majorHAnsi"/>
          <w:sz w:val="22"/>
          <w:szCs w:val="22"/>
        </w:rPr>
        <w:t xml:space="preserve"> </w:t>
      </w:r>
      <w:r w:rsidRPr="0080338A">
        <w:rPr>
          <w:rFonts w:asciiTheme="majorHAnsi" w:hAnsiTheme="majorHAnsi"/>
          <w:sz w:val="22"/>
          <w:szCs w:val="22"/>
        </w:rPr>
        <w:t>and also that the Company has proper Board-processes and compliance-mechanism in place to the extent</w:t>
      </w:r>
      <w:r w:rsidRPr="000E2DB0">
        <w:rPr>
          <w:rFonts w:asciiTheme="majorHAnsi" w:hAnsiTheme="majorHAnsi"/>
          <w:sz w:val="22"/>
          <w:szCs w:val="22"/>
        </w:rPr>
        <w:t>,</w:t>
      </w:r>
      <w:r w:rsidR="00D6282B" w:rsidRPr="000E2DB0">
        <w:rPr>
          <w:rFonts w:asciiTheme="majorHAnsi" w:hAnsiTheme="majorHAnsi"/>
          <w:sz w:val="22"/>
          <w:szCs w:val="22"/>
        </w:rPr>
        <w:t xml:space="preserve"> </w:t>
      </w:r>
      <w:r w:rsidR="00C66E6C" w:rsidRPr="000E2DB0">
        <w:rPr>
          <w:rFonts w:asciiTheme="majorHAnsi" w:hAnsiTheme="majorHAnsi"/>
          <w:i/>
          <w:iCs/>
          <w:sz w:val="22"/>
          <w:szCs w:val="22"/>
        </w:rPr>
        <w:t xml:space="preserve">(subject to the observations mentioned in this report ) </w:t>
      </w:r>
      <w:r w:rsidRPr="000E2DB0">
        <w:rPr>
          <w:rFonts w:asciiTheme="majorHAnsi" w:hAnsiTheme="majorHAnsi"/>
          <w:sz w:val="22"/>
          <w:szCs w:val="22"/>
        </w:rPr>
        <w:t>in the manner and subject to the reporting</w:t>
      </w:r>
      <w:r w:rsidRPr="0080338A">
        <w:rPr>
          <w:rFonts w:asciiTheme="majorHAnsi" w:hAnsiTheme="majorHAnsi"/>
          <w:sz w:val="22"/>
          <w:szCs w:val="22"/>
        </w:rPr>
        <w:t xml:space="preserve"> made hereinafter: </w:t>
      </w:r>
    </w:p>
    <w:p w:rsidR="000F6D26" w:rsidRPr="000F6D26" w:rsidRDefault="000F6D26" w:rsidP="000F6D26">
      <w:pPr>
        <w:pStyle w:val="Default"/>
      </w:pPr>
    </w:p>
    <w:p w:rsidR="00233469" w:rsidRPr="0080338A" w:rsidRDefault="00233469" w:rsidP="0032296E">
      <w:pPr>
        <w:pStyle w:val="Pa21"/>
        <w:spacing w:line="240" w:lineRule="auto"/>
        <w:jc w:val="both"/>
        <w:rPr>
          <w:rFonts w:asciiTheme="majorHAnsi" w:hAnsiTheme="majorHAnsi"/>
          <w:sz w:val="22"/>
          <w:szCs w:val="22"/>
        </w:rPr>
      </w:pPr>
      <w:r w:rsidRPr="0080338A">
        <w:rPr>
          <w:rFonts w:asciiTheme="majorHAnsi" w:hAnsiTheme="majorHAnsi"/>
          <w:sz w:val="22"/>
          <w:szCs w:val="22"/>
        </w:rPr>
        <w:t xml:space="preserve">I have examined the books, papers, </w:t>
      </w:r>
      <w:r w:rsidRPr="000E2DB0">
        <w:rPr>
          <w:rFonts w:asciiTheme="majorHAnsi" w:hAnsiTheme="majorHAnsi"/>
          <w:sz w:val="22"/>
          <w:szCs w:val="22"/>
        </w:rPr>
        <w:t xml:space="preserve">minute </w:t>
      </w:r>
      <w:r w:rsidRPr="000E2DB0">
        <w:rPr>
          <w:rFonts w:asciiTheme="majorHAnsi" w:hAnsiTheme="majorHAnsi"/>
          <w:color w:val="000000" w:themeColor="text1"/>
          <w:sz w:val="22"/>
          <w:szCs w:val="22"/>
        </w:rPr>
        <w:t>books, forms and returns filed and other</w:t>
      </w:r>
      <w:r w:rsidRPr="0080338A">
        <w:rPr>
          <w:rFonts w:asciiTheme="majorHAnsi" w:hAnsiTheme="majorHAnsi"/>
          <w:sz w:val="22"/>
          <w:szCs w:val="22"/>
        </w:rPr>
        <w:t xml:space="preserve"> records maintained by the Company for the financial year ended on </w:t>
      </w:r>
      <w:r w:rsidR="0080338A" w:rsidRPr="0080338A">
        <w:rPr>
          <w:rFonts w:asciiTheme="majorHAnsi" w:hAnsiTheme="majorHAnsi"/>
          <w:sz w:val="22"/>
          <w:szCs w:val="22"/>
        </w:rPr>
        <w:t>31</w:t>
      </w:r>
      <w:r w:rsidR="0080338A" w:rsidRPr="0080338A">
        <w:rPr>
          <w:rFonts w:asciiTheme="majorHAnsi" w:hAnsiTheme="majorHAnsi"/>
          <w:sz w:val="22"/>
          <w:szCs w:val="22"/>
          <w:vertAlign w:val="superscript"/>
        </w:rPr>
        <w:t>st</w:t>
      </w:r>
      <w:r w:rsidR="0080338A">
        <w:rPr>
          <w:rFonts w:asciiTheme="majorHAnsi" w:hAnsiTheme="majorHAnsi"/>
          <w:sz w:val="22"/>
          <w:szCs w:val="22"/>
        </w:rPr>
        <w:t xml:space="preserve"> March </w:t>
      </w:r>
      <w:r w:rsidR="0080338A" w:rsidRPr="0080338A">
        <w:rPr>
          <w:rFonts w:asciiTheme="majorHAnsi" w:hAnsiTheme="majorHAnsi"/>
          <w:sz w:val="22"/>
          <w:szCs w:val="22"/>
        </w:rPr>
        <w:t>201</w:t>
      </w:r>
      <w:r w:rsidR="0080338A">
        <w:rPr>
          <w:rFonts w:asciiTheme="majorHAnsi" w:hAnsiTheme="majorHAnsi"/>
          <w:sz w:val="22"/>
          <w:szCs w:val="22"/>
        </w:rPr>
        <w:t>5</w:t>
      </w:r>
      <w:r w:rsidR="000D3B6F">
        <w:rPr>
          <w:rFonts w:asciiTheme="majorHAnsi" w:hAnsiTheme="majorHAnsi"/>
          <w:sz w:val="22"/>
          <w:szCs w:val="22"/>
        </w:rPr>
        <w:t xml:space="preserve"> </w:t>
      </w:r>
      <w:r w:rsidRPr="0080338A">
        <w:rPr>
          <w:rFonts w:asciiTheme="majorHAnsi" w:hAnsiTheme="majorHAnsi"/>
          <w:sz w:val="22"/>
          <w:szCs w:val="22"/>
        </w:rPr>
        <w:t xml:space="preserve">according to the provisions of: </w:t>
      </w:r>
    </w:p>
    <w:p w:rsidR="000F6D26" w:rsidRDefault="000F6D26" w:rsidP="0032296E">
      <w:pPr>
        <w:pStyle w:val="Pa21"/>
        <w:spacing w:line="240" w:lineRule="auto"/>
        <w:jc w:val="both"/>
        <w:rPr>
          <w:rFonts w:asciiTheme="majorHAnsi" w:hAnsiTheme="majorHAnsi"/>
          <w:sz w:val="22"/>
          <w:szCs w:val="22"/>
        </w:rPr>
      </w:pPr>
    </w:p>
    <w:p w:rsidR="000F6D26" w:rsidRDefault="00233469" w:rsidP="000F6D26">
      <w:pPr>
        <w:pStyle w:val="Pa21"/>
        <w:numPr>
          <w:ilvl w:val="0"/>
          <w:numId w:val="1"/>
        </w:numPr>
        <w:spacing w:line="240" w:lineRule="auto"/>
        <w:jc w:val="both"/>
        <w:rPr>
          <w:rFonts w:asciiTheme="majorHAnsi" w:hAnsiTheme="majorHAnsi"/>
          <w:sz w:val="22"/>
          <w:szCs w:val="22"/>
        </w:rPr>
      </w:pPr>
      <w:r w:rsidRPr="003B394A">
        <w:rPr>
          <w:rFonts w:asciiTheme="majorHAnsi" w:hAnsiTheme="majorHAnsi"/>
          <w:sz w:val="22"/>
          <w:szCs w:val="22"/>
        </w:rPr>
        <w:t xml:space="preserve">The Companies Act, 2013 (the Act) and the rules made </w:t>
      </w:r>
      <w:proofErr w:type="spellStart"/>
      <w:r w:rsidRPr="003B394A">
        <w:rPr>
          <w:rFonts w:asciiTheme="majorHAnsi" w:hAnsiTheme="majorHAnsi"/>
          <w:sz w:val="22"/>
          <w:szCs w:val="22"/>
        </w:rPr>
        <w:t>thereunder</w:t>
      </w:r>
      <w:proofErr w:type="spellEnd"/>
      <w:r w:rsidRPr="003B394A">
        <w:rPr>
          <w:rFonts w:asciiTheme="majorHAnsi" w:hAnsiTheme="majorHAnsi"/>
          <w:sz w:val="22"/>
          <w:szCs w:val="22"/>
        </w:rPr>
        <w:t xml:space="preserve">; </w:t>
      </w:r>
    </w:p>
    <w:p w:rsidR="003B394A" w:rsidRPr="003B394A" w:rsidRDefault="003B394A" w:rsidP="003B394A">
      <w:pPr>
        <w:pStyle w:val="Default"/>
      </w:pPr>
    </w:p>
    <w:p w:rsidR="000F6D26" w:rsidRDefault="00233469" w:rsidP="000F6D26">
      <w:pPr>
        <w:pStyle w:val="Pa21"/>
        <w:numPr>
          <w:ilvl w:val="0"/>
          <w:numId w:val="1"/>
        </w:numPr>
        <w:spacing w:line="240" w:lineRule="auto"/>
        <w:jc w:val="both"/>
        <w:rPr>
          <w:rFonts w:asciiTheme="majorHAnsi" w:hAnsiTheme="majorHAnsi"/>
          <w:sz w:val="22"/>
          <w:szCs w:val="22"/>
        </w:rPr>
      </w:pPr>
      <w:r w:rsidRPr="000F6D26">
        <w:rPr>
          <w:rFonts w:asciiTheme="majorHAnsi" w:hAnsiTheme="majorHAnsi"/>
          <w:sz w:val="22"/>
          <w:szCs w:val="22"/>
        </w:rPr>
        <w:t xml:space="preserve">The Securities Contracts (Regulation) Act, 1956 (‘SCRA’) and the rules made </w:t>
      </w:r>
      <w:proofErr w:type="spellStart"/>
      <w:r w:rsidRPr="000F6D26">
        <w:rPr>
          <w:rFonts w:asciiTheme="majorHAnsi" w:hAnsiTheme="majorHAnsi"/>
          <w:sz w:val="22"/>
          <w:szCs w:val="22"/>
        </w:rPr>
        <w:t>thereunder</w:t>
      </w:r>
      <w:proofErr w:type="spellEnd"/>
      <w:r w:rsidRPr="000F6D26">
        <w:rPr>
          <w:rFonts w:asciiTheme="majorHAnsi" w:hAnsiTheme="majorHAnsi"/>
          <w:sz w:val="22"/>
          <w:szCs w:val="22"/>
        </w:rPr>
        <w:t xml:space="preserve">; </w:t>
      </w:r>
    </w:p>
    <w:p w:rsidR="000F6D26" w:rsidRPr="000F6D26" w:rsidRDefault="000F6D26" w:rsidP="000F6D26">
      <w:pPr>
        <w:pStyle w:val="Default"/>
      </w:pPr>
    </w:p>
    <w:p w:rsidR="00233469" w:rsidRPr="000F6D26" w:rsidRDefault="00233469" w:rsidP="000F6D26">
      <w:pPr>
        <w:pStyle w:val="Default"/>
        <w:numPr>
          <w:ilvl w:val="0"/>
          <w:numId w:val="1"/>
        </w:numPr>
      </w:pPr>
      <w:r w:rsidRPr="000F6D26">
        <w:rPr>
          <w:rFonts w:asciiTheme="majorHAnsi" w:hAnsiTheme="majorHAnsi"/>
          <w:sz w:val="22"/>
          <w:szCs w:val="22"/>
        </w:rPr>
        <w:t xml:space="preserve">The Depositories Act, 1996 and the Regulations and Bye-laws framed </w:t>
      </w:r>
      <w:proofErr w:type="spellStart"/>
      <w:r w:rsidRPr="000F6D26">
        <w:rPr>
          <w:rFonts w:asciiTheme="majorHAnsi" w:hAnsiTheme="majorHAnsi"/>
          <w:sz w:val="22"/>
          <w:szCs w:val="22"/>
        </w:rPr>
        <w:t>thereunder</w:t>
      </w:r>
      <w:proofErr w:type="spellEnd"/>
      <w:r w:rsidRPr="000F6D26">
        <w:rPr>
          <w:rFonts w:asciiTheme="majorHAnsi" w:hAnsiTheme="majorHAnsi"/>
          <w:sz w:val="22"/>
          <w:szCs w:val="22"/>
        </w:rPr>
        <w:t xml:space="preserve">; </w:t>
      </w:r>
    </w:p>
    <w:p w:rsidR="00865929" w:rsidRPr="00865929" w:rsidRDefault="00865929" w:rsidP="00865929">
      <w:pPr>
        <w:pStyle w:val="Default"/>
        <w:ind w:left="1080"/>
        <w:jc w:val="both"/>
      </w:pPr>
    </w:p>
    <w:p w:rsidR="000F6D26" w:rsidRDefault="00233469" w:rsidP="001525EB">
      <w:pPr>
        <w:pStyle w:val="Default"/>
        <w:numPr>
          <w:ilvl w:val="0"/>
          <w:numId w:val="1"/>
        </w:numPr>
        <w:jc w:val="both"/>
      </w:pPr>
      <w:r w:rsidRPr="001525EB">
        <w:rPr>
          <w:rFonts w:asciiTheme="majorHAnsi" w:hAnsiTheme="majorHAnsi"/>
          <w:sz w:val="22"/>
          <w:szCs w:val="22"/>
        </w:rPr>
        <w:t xml:space="preserve">Foreign Exchange Management Act, 1999 and the rules and regulations made </w:t>
      </w:r>
      <w:proofErr w:type="spellStart"/>
      <w:r w:rsidRPr="001525EB">
        <w:rPr>
          <w:rFonts w:asciiTheme="majorHAnsi" w:hAnsiTheme="majorHAnsi"/>
          <w:sz w:val="22"/>
          <w:szCs w:val="22"/>
        </w:rPr>
        <w:t>thereunder</w:t>
      </w:r>
      <w:proofErr w:type="spellEnd"/>
      <w:r w:rsidRPr="001525EB">
        <w:rPr>
          <w:rFonts w:asciiTheme="majorHAnsi" w:hAnsiTheme="majorHAnsi"/>
          <w:sz w:val="22"/>
          <w:szCs w:val="22"/>
        </w:rPr>
        <w:t xml:space="preserve"> to the extent </w:t>
      </w:r>
      <w:r w:rsidRPr="000E2DB0">
        <w:rPr>
          <w:rFonts w:asciiTheme="majorHAnsi" w:hAnsiTheme="majorHAnsi"/>
          <w:sz w:val="22"/>
          <w:szCs w:val="22"/>
        </w:rPr>
        <w:t>of Foreign Direct Investment, Overseas Direct Investment and External Commercial Borrowings</w:t>
      </w:r>
      <w:r w:rsidR="001525EB" w:rsidRPr="000E2DB0">
        <w:rPr>
          <w:rFonts w:asciiTheme="majorHAnsi" w:hAnsiTheme="majorHAnsi"/>
          <w:sz w:val="22"/>
          <w:szCs w:val="22"/>
        </w:rPr>
        <w:t>;</w:t>
      </w:r>
      <w:r w:rsidR="000E2DB0">
        <w:rPr>
          <w:rFonts w:asciiTheme="majorHAnsi" w:hAnsiTheme="majorHAnsi"/>
          <w:sz w:val="22"/>
          <w:szCs w:val="22"/>
        </w:rPr>
        <w:t xml:space="preserve"> </w:t>
      </w:r>
      <w:r w:rsidR="000E2DB0" w:rsidRPr="006557ED">
        <w:rPr>
          <w:rFonts w:asciiTheme="majorHAnsi" w:hAnsiTheme="majorHAnsi"/>
          <w:bCs/>
          <w:sz w:val="22"/>
          <w:szCs w:val="22"/>
        </w:rPr>
        <w:t xml:space="preserve">(Not Applicable to the Company during the Audit Period); </w:t>
      </w:r>
      <w:r w:rsidR="000F6D26" w:rsidRPr="006557ED">
        <w:br w:type="page"/>
      </w:r>
    </w:p>
    <w:p w:rsidR="000F6D26" w:rsidRDefault="000F6D26" w:rsidP="000F6D26">
      <w:pPr>
        <w:pStyle w:val="ListParagraph"/>
      </w:pPr>
    </w:p>
    <w:p w:rsidR="00233469" w:rsidRPr="000F6D26" w:rsidRDefault="00233469" w:rsidP="0032296E">
      <w:pPr>
        <w:pStyle w:val="Default"/>
        <w:numPr>
          <w:ilvl w:val="0"/>
          <w:numId w:val="1"/>
        </w:numPr>
        <w:jc w:val="both"/>
      </w:pPr>
      <w:r w:rsidRPr="000F6D26">
        <w:rPr>
          <w:rFonts w:asciiTheme="majorHAnsi" w:hAnsiTheme="majorHAnsi"/>
          <w:sz w:val="22"/>
          <w:szCs w:val="22"/>
        </w:rPr>
        <w:t xml:space="preserve">The following Regulations and Guidelines prescribed under the Securities and Exchange Board of India Act, 1992 (‘SEBI Act’): — </w:t>
      </w:r>
    </w:p>
    <w:p w:rsidR="000F6D26" w:rsidRDefault="000F6D26" w:rsidP="0032296E">
      <w:pPr>
        <w:pStyle w:val="Pa21"/>
        <w:spacing w:line="240" w:lineRule="auto"/>
        <w:jc w:val="both"/>
        <w:rPr>
          <w:rFonts w:asciiTheme="majorHAnsi" w:hAnsiTheme="majorHAnsi"/>
          <w:sz w:val="22"/>
          <w:szCs w:val="22"/>
        </w:rPr>
      </w:pPr>
    </w:p>
    <w:p w:rsidR="00233469" w:rsidRDefault="00233469" w:rsidP="00756A5E">
      <w:pPr>
        <w:pStyle w:val="Pa21"/>
        <w:numPr>
          <w:ilvl w:val="0"/>
          <w:numId w:val="2"/>
        </w:numPr>
        <w:spacing w:line="240" w:lineRule="auto"/>
        <w:jc w:val="both"/>
        <w:rPr>
          <w:rFonts w:asciiTheme="majorHAnsi" w:hAnsiTheme="majorHAnsi"/>
          <w:sz w:val="22"/>
          <w:szCs w:val="22"/>
        </w:rPr>
      </w:pPr>
      <w:r w:rsidRPr="0080338A">
        <w:rPr>
          <w:rFonts w:asciiTheme="majorHAnsi" w:hAnsiTheme="majorHAnsi"/>
          <w:sz w:val="22"/>
          <w:szCs w:val="22"/>
        </w:rPr>
        <w:t xml:space="preserve">The Securities and Exchange Board of India (Substantial Acquisition of Shares and Takeovers) Regulations, 2011; </w:t>
      </w:r>
    </w:p>
    <w:p w:rsidR="00E84B8C" w:rsidRPr="00E84B8C" w:rsidRDefault="00233469" w:rsidP="00756A5E">
      <w:pPr>
        <w:pStyle w:val="Default"/>
        <w:numPr>
          <w:ilvl w:val="0"/>
          <w:numId w:val="2"/>
        </w:numPr>
        <w:jc w:val="both"/>
      </w:pPr>
      <w:r w:rsidRPr="00E84B8C">
        <w:rPr>
          <w:rFonts w:asciiTheme="majorHAnsi" w:hAnsiTheme="majorHAnsi"/>
          <w:sz w:val="22"/>
          <w:szCs w:val="22"/>
        </w:rPr>
        <w:t xml:space="preserve">The Securities and Exchange Board of India (Prohibition of Insider Trading) Regulations, 1992; </w:t>
      </w:r>
    </w:p>
    <w:p w:rsidR="00E84B8C" w:rsidRPr="006557ED" w:rsidRDefault="00233469" w:rsidP="00756A5E">
      <w:pPr>
        <w:pStyle w:val="Default"/>
        <w:numPr>
          <w:ilvl w:val="0"/>
          <w:numId w:val="2"/>
        </w:numPr>
        <w:jc w:val="both"/>
      </w:pPr>
      <w:r w:rsidRPr="000E2DB0">
        <w:rPr>
          <w:rFonts w:asciiTheme="majorHAnsi" w:hAnsiTheme="majorHAnsi"/>
          <w:sz w:val="22"/>
          <w:szCs w:val="22"/>
        </w:rPr>
        <w:t xml:space="preserve">The Securities and Exchange Board of </w:t>
      </w:r>
      <w:r w:rsidRPr="006557ED">
        <w:rPr>
          <w:rFonts w:asciiTheme="majorHAnsi" w:hAnsiTheme="majorHAnsi"/>
          <w:sz w:val="22"/>
          <w:szCs w:val="22"/>
        </w:rPr>
        <w:t xml:space="preserve">India (Issue of Capital and Disclosure Requirements) Regulations, 2009 </w:t>
      </w:r>
      <w:r w:rsidRPr="006557ED">
        <w:rPr>
          <w:rFonts w:asciiTheme="majorHAnsi" w:hAnsiTheme="majorHAnsi"/>
          <w:bCs/>
          <w:sz w:val="22"/>
          <w:szCs w:val="22"/>
        </w:rPr>
        <w:t xml:space="preserve">(Not Applicable to the Company during the Audit Period); </w:t>
      </w:r>
    </w:p>
    <w:p w:rsidR="00E84B8C" w:rsidRPr="006557ED" w:rsidRDefault="00233469" w:rsidP="00756A5E">
      <w:pPr>
        <w:pStyle w:val="Default"/>
        <w:numPr>
          <w:ilvl w:val="0"/>
          <w:numId w:val="2"/>
        </w:numPr>
        <w:jc w:val="both"/>
      </w:pPr>
      <w:r w:rsidRPr="006557ED">
        <w:rPr>
          <w:rFonts w:asciiTheme="majorHAnsi" w:hAnsiTheme="majorHAnsi"/>
          <w:sz w:val="22"/>
          <w:szCs w:val="22"/>
        </w:rPr>
        <w:t>The Securities and Exchange Board of India (Employee Stock Option Scheme and Employee Stock Purchase Scheme) Guidelines, 1999</w:t>
      </w:r>
      <w:r w:rsidR="0080338A" w:rsidRPr="006557ED">
        <w:rPr>
          <w:rFonts w:asciiTheme="majorHAnsi" w:hAnsiTheme="majorHAnsi"/>
          <w:bCs/>
          <w:sz w:val="22"/>
          <w:szCs w:val="22"/>
        </w:rPr>
        <w:t xml:space="preserve">(Not Applicable to the Company during the Audit Period); </w:t>
      </w:r>
    </w:p>
    <w:p w:rsidR="00E84B8C" w:rsidRPr="006557ED" w:rsidRDefault="00233469" w:rsidP="00756A5E">
      <w:pPr>
        <w:pStyle w:val="Default"/>
        <w:numPr>
          <w:ilvl w:val="0"/>
          <w:numId w:val="2"/>
        </w:numPr>
        <w:jc w:val="both"/>
      </w:pPr>
      <w:r w:rsidRPr="006557ED">
        <w:rPr>
          <w:rFonts w:asciiTheme="majorHAnsi" w:hAnsiTheme="majorHAnsi"/>
          <w:sz w:val="22"/>
          <w:szCs w:val="22"/>
        </w:rPr>
        <w:t xml:space="preserve">The Securities and Exchange Board of India (Issue and Listing of Debt Securities) Regulations, 2008 </w:t>
      </w:r>
      <w:r w:rsidRPr="006557ED">
        <w:rPr>
          <w:rFonts w:asciiTheme="majorHAnsi" w:hAnsiTheme="majorHAnsi"/>
          <w:bCs/>
          <w:sz w:val="22"/>
          <w:szCs w:val="22"/>
        </w:rPr>
        <w:t>(Not Applicable to the Company during the Audit Period);</w:t>
      </w:r>
    </w:p>
    <w:p w:rsidR="00E84B8C" w:rsidRPr="006557ED" w:rsidRDefault="00233469" w:rsidP="00756A5E">
      <w:pPr>
        <w:pStyle w:val="Default"/>
        <w:numPr>
          <w:ilvl w:val="0"/>
          <w:numId w:val="2"/>
        </w:numPr>
        <w:jc w:val="both"/>
      </w:pPr>
      <w:r w:rsidRPr="006557ED">
        <w:rPr>
          <w:rFonts w:asciiTheme="majorHAnsi" w:hAnsiTheme="majorHAnsi"/>
          <w:sz w:val="22"/>
          <w:szCs w:val="22"/>
        </w:rPr>
        <w:t xml:space="preserve">The Securities and Exchange Board of India (Registrars to an Issue and Share Transfer Agents) Regulations, 1993 regarding the Companies Act and dealing with client; </w:t>
      </w:r>
    </w:p>
    <w:p w:rsidR="00233469" w:rsidRPr="006557ED" w:rsidRDefault="00233469" w:rsidP="00756A5E">
      <w:pPr>
        <w:pStyle w:val="Default"/>
        <w:numPr>
          <w:ilvl w:val="0"/>
          <w:numId w:val="2"/>
        </w:numPr>
        <w:jc w:val="both"/>
        <w:rPr>
          <w:rFonts w:asciiTheme="majorHAnsi" w:hAnsiTheme="majorHAnsi"/>
          <w:sz w:val="22"/>
          <w:szCs w:val="22"/>
        </w:rPr>
      </w:pPr>
      <w:r w:rsidRPr="006557ED">
        <w:rPr>
          <w:rFonts w:asciiTheme="majorHAnsi" w:hAnsiTheme="majorHAnsi"/>
          <w:sz w:val="22"/>
          <w:szCs w:val="22"/>
        </w:rPr>
        <w:t>The Securities and Exchange Board of India (Delisting of Equity Shares) Regulations, 2009</w:t>
      </w:r>
      <w:r w:rsidR="00E84B8C" w:rsidRPr="006557ED">
        <w:rPr>
          <w:rFonts w:asciiTheme="majorHAnsi" w:hAnsiTheme="majorHAnsi"/>
          <w:sz w:val="22"/>
          <w:szCs w:val="22"/>
        </w:rPr>
        <w:t>;</w:t>
      </w:r>
      <w:r w:rsidRPr="006557ED">
        <w:rPr>
          <w:rFonts w:asciiTheme="majorHAnsi" w:hAnsiTheme="majorHAnsi"/>
          <w:bCs/>
          <w:sz w:val="22"/>
          <w:szCs w:val="22"/>
        </w:rPr>
        <w:t>(Not Applicable to the Company during the Audit Period);</w:t>
      </w:r>
      <w:r w:rsidRPr="006557ED">
        <w:rPr>
          <w:rFonts w:asciiTheme="majorHAnsi" w:hAnsiTheme="majorHAnsi"/>
          <w:sz w:val="22"/>
          <w:szCs w:val="22"/>
        </w:rPr>
        <w:t xml:space="preserve">and </w:t>
      </w:r>
    </w:p>
    <w:p w:rsidR="00233469" w:rsidRPr="006557ED" w:rsidRDefault="00233469" w:rsidP="00756A5E">
      <w:pPr>
        <w:pStyle w:val="Default"/>
        <w:numPr>
          <w:ilvl w:val="0"/>
          <w:numId w:val="2"/>
        </w:numPr>
        <w:jc w:val="both"/>
        <w:rPr>
          <w:rFonts w:asciiTheme="majorHAnsi" w:hAnsiTheme="majorHAnsi"/>
          <w:bCs/>
          <w:sz w:val="22"/>
          <w:szCs w:val="22"/>
        </w:rPr>
      </w:pPr>
      <w:r w:rsidRPr="006557ED">
        <w:rPr>
          <w:rFonts w:asciiTheme="majorHAnsi" w:hAnsiTheme="majorHAnsi"/>
          <w:sz w:val="22"/>
          <w:szCs w:val="22"/>
        </w:rPr>
        <w:t>The Securities and Exchange Board of India (Buyback of Securities) Regulations, 1998</w:t>
      </w:r>
      <w:r w:rsidR="00E84B8C" w:rsidRPr="006557ED">
        <w:rPr>
          <w:rFonts w:asciiTheme="majorHAnsi" w:hAnsiTheme="majorHAnsi"/>
          <w:sz w:val="22"/>
          <w:szCs w:val="22"/>
        </w:rPr>
        <w:t>;</w:t>
      </w:r>
      <w:r w:rsidRPr="006557ED">
        <w:rPr>
          <w:rFonts w:asciiTheme="majorHAnsi" w:hAnsiTheme="majorHAnsi"/>
          <w:bCs/>
          <w:sz w:val="22"/>
          <w:szCs w:val="22"/>
        </w:rPr>
        <w:t xml:space="preserve">(Not Applicable to the Company during the Audit Period); </w:t>
      </w:r>
    </w:p>
    <w:p w:rsidR="0080338A" w:rsidRPr="00B95549" w:rsidRDefault="0080338A" w:rsidP="0032296E">
      <w:pPr>
        <w:pStyle w:val="Default"/>
        <w:rPr>
          <w:rFonts w:asciiTheme="majorHAnsi" w:hAnsiTheme="majorHAnsi"/>
          <w:sz w:val="22"/>
        </w:rPr>
      </w:pPr>
    </w:p>
    <w:p w:rsidR="00B95549" w:rsidRDefault="00B95549" w:rsidP="00675F41">
      <w:pPr>
        <w:pStyle w:val="Default"/>
        <w:numPr>
          <w:ilvl w:val="0"/>
          <w:numId w:val="1"/>
        </w:numPr>
        <w:jc w:val="both"/>
        <w:rPr>
          <w:rFonts w:asciiTheme="majorHAnsi" w:hAnsiTheme="majorHAnsi"/>
          <w:sz w:val="22"/>
        </w:rPr>
      </w:pPr>
      <w:r w:rsidRPr="008D666E">
        <w:rPr>
          <w:rFonts w:asciiTheme="majorHAnsi" w:hAnsiTheme="majorHAnsi"/>
          <w:sz w:val="22"/>
        </w:rPr>
        <w:t>Other laws applicable specifically to the Company, namely:</w:t>
      </w:r>
    </w:p>
    <w:p w:rsidR="005C6C6D" w:rsidRDefault="005C6C6D" w:rsidP="005C6C6D">
      <w:pPr>
        <w:pStyle w:val="Default"/>
        <w:ind w:left="1080"/>
        <w:jc w:val="both"/>
        <w:rPr>
          <w:rFonts w:asciiTheme="majorHAnsi" w:hAnsiTheme="majorHAnsi"/>
          <w:sz w:val="22"/>
        </w:rPr>
      </w:pPr>
    </w:p>
    <w:p w:rsidR="007762FD" w:rsidRPr="005061EF" w:rsidRDefault="007762FD" w:rsidP="007762FD">
      <w:pPr>
        <w:pStyle w:val="Pa21"/>
        <w:spacing w:line="240" w:lineRule="auto"/>
        <w:ind w:left="720" w:firstLine="720"/>
        <w:jc w:val="both"/>
        <w:rPr>
          <w:rFonts w:asciiTheme="majorHAnsi" w:hAnsiTheme="majorHAnsi"/>
          <w:sz w:val="22"/>
          <w:szCs w:val="22"/>
        </w:rPr>
      </w:pPr>
      <w:r>
        <w:rPr>
          <w:rFonts w:asciiTheme="majorHAnsi" w:hAnsiTheme="majorHAnsi"/>
          <w:sz w:val="22"/>
          <w:szCs w:val="22"/>
        </w:rPr>
        <w:t>N</w:t>
      </w:r>
      <w:r w:rsidRPr="005061EF">
        <w:rPr>
          <w:rFonts w:asciiTheme="majorHAnsi" w:hAnsiTheme="majorHAnsi"/>
          <w:sz w:val="22"/>
          <w:szCs w:val="22"/>
        </w:rPr>
        <w:t>o other laws were specifically applicable during the audit period.</w:t>
      </w:r>
    </w:p>
    <w:p w:rsidR="005C6C6D" w:rsidRPr="007762FD" w:rsidRDefault="005C6C6D" w:rsidP="007762FD">
      <w:pPr>
        <w:pStyle w:val="Default"/>
        <w:ind w:left="1440"/>
        <w:jc w:val="both"/>
        <w:rPr>
          <w:rFonts w:asciiTheme="majorHAnsi" w:hAnsiTheme="majorHAnsi"/>
          <w:sz w:val="22"/>
        </w:rPr>
      </w:pPr>
    </w:p>
    <w:p w:rsidR="00233469" w:rsidRDefault="00233469" w:rsidP="00977ABE">
      <w:pPr>
        <w:rPr>
          <w:rFonts w:asciiTheme="majorHAnsi" w:hAnsiTheme="majorHAnsi"/>
        </w:rPr>
      </w:pPr>
      <w:r w:rsidRPr="0080338A">
        <w:rPr>
          <w:rFonts w:asciiTheme="majorHAnsi" w:hAnsiTheme="majorHAnsi"/>
        </w:rPr>
        <w:t xml:space="preserve">I have also examined compliance with the applicable clauses of the following: </w:t>
      </w:r>
    </w:p>
    <w:p w:rsidR="00FF2E63" w:rsidRPr="006557ED" w:rsidRDefault="00FF2E63" w:rsidP="00FF2E63">
      <w:pPr>
        <w:pStyle w:val="Pa21"/>
        <w:numPr>
          <w:ilvl w:val="0"/>
          <w:numId w:val="3"/>
        </w:numPr>
        <w:spacing w:line="240" w:lineRule="auto"/>
        <w:jc w:val="both"/>
        <w:rPr>
          <w:rFonts w:asciiTheme="majorHAnsi" w:hAnsiTheme="majorHAnsi"/>
          <w:sz w:val="22"/>
          <w:szCs w:val="22"/>
        </w:rPr>
      </w:pPr>
      <w:r w:rsidRPr="002636BA">
        <w:rPr>
          <w:rFonts w:asciiTheme="majorHAnsi" w:hAnsiTheme="majorHAnsi"/>
          <w:sz w:val="22"/>
          <w:szCs w:val="22"/>
        </w:rPr>
        <w:t xml:space="preserve">Secretarial Standards issued by The Institute of Company Secretaries of India </w:t>
      </w:r>
      <w:r>
        <w:rPr>
          <w:rFonts w:asciiTheme="majorHAnsi" w:hAnsiTheme="majorHAnsi"/>
          <w:b/>
          <w:sz w:val="22"/>
          <w:szCs w:val="22"/>
        </w:rPr>
        <w:t xml:space="preserve"> </w:t>
      </w:r>
      <w:r w:rsidRPr="009E158F">
        <w:rPr>
          <w:rFonts w:asciiTheme="majorHAnsi" w:hAnsiTheme="majorHAnsi"/>
          <w:sz w:val="22"/>
          <w:szCs w:val="22"/>
        </w:rPr>
        <w:t>(</w:t>
      </w:r>
      <w:r w:rsidRPr="006557ED">
        <w:rPr>
          <w:rFonts w:asciiTheme="majorHAnsi" w:hAnsiTheme="majorHAnsi"/>
          <w:sz w:val="22"/>
          <w:szCs w:val="22"/>
        </w:rPr>
        <w:t xml:space="preserve">Not </w:t>
      </w:r>
      <w:proofErr w:type="spellStart"/>
      <w:r w:rsidRPr="006557ED">
        <w:rPr>
          <w:rFonts w:asciiTheme="majorHAnsi" w:hAnsiTheme="majorHAnsi"/>
          <w:sz w:val="22"/>
          <w:szCs w:val="22"/>
        </w:rPr>
        <w:t>notiﬁed</w:t>
      </w:r>
      <w:proofErr w:type="spellEnd"/>
      <w:r w:rsidRPr="006557ED">
        <w:rPr>
          <w:rFonts w:asciiTheme="majorHAnsi" w:hAnsiTheme="majorHAnsi"/>
          <w:sz w:val="22"/>
          <w:szCs w:val="22"/>
        </w:rPr>
        <w:t>, hence not applicable to the Company during the audit period)</w:t>
      </w:r>
    </w:p>
    <w:p w:rsidR="005C6C6D" w:rsidRPr="005C6C6D" w:rsidRDefault="005C6C6D" w:rsidP="005C6C6D">
      <w:pPr>
        <w:pStyle w:val="Default"/>
      </w:pPr>
    </w:p>
    <w:p w:rsidR="00FF2E63" w:rsidRPr="00FF2E63" w:rsidRDefault="00FF2E63" w:rsidP="00FF2E63">
      <w:pPr>
        <w:pStyle w:val="Pa21"/>
        <w:numPr>
          <w:ilvl w:val="0"/>
          <w:numId w:val="3"/>
        </w:numPr>
        <w:spacing w:line="240" w:lineRule="auto"/>
        <w:jc w:val="both"/>
        <w:rPr>
          <w:rFonts w:asciiTheme="majorHAnsi" w:hAnsiTheme="majorHAnsi"/>
          <w:sz w:val="22"/>
          <w:szCs w:val="22"/>
        </w:rPr>
      </w:pPr>
      <w:r w:rsidRPr="00FF2E63">
        <w:rPr>
          <w:rFonts w:asciiTheme="majorHAnsi" w:hAnsiTheme="majorHAnsi"/>
          <w:sz w:val="22"/>
          <w:szCs w:val="22"/>
        </w:rPr>
        <w:t xml:space="preserve">The Listing Agreements entered into by the Company with the Stock Exchange </w:t>
      </w:r>
      <w:proofErr w:type="spellStart"/>
      <w:r w:rsidRPr="00FF2E63">
        <w:rPr>
          <w:rFonts w:asciiTheme="majorHAnsi" w:hAnsiTheme="majorHAnsi"/>
          <w:sz w:val="22"/>
          <w:szCs w:val="22"/>
        </w:rPr>
        <w:t>viz</w:t>
      </w:r>
      <w:proofErr w:type="spellEnd"/>
      <w:r w:rsidRPr="00FF2E63">
        <w:rPr>
          <w:rFonts w:asciiTheme="majorHAnsi" w:hAnsiTheme="majorHAnsi"/>
          <w:sz w:val="22"/>
          <w:szCs w:val="22"/>
        </w:rPr>
        <w:t xml:space="preserve"> B</w:t>
      </w:r>
      <w:r w:rsidR="006557ED">
        <w:rPr>
          <w:rFonts w:asciiTheme="majorHAnsi" w:hAnsiTheme="majorHAnsi"/>
          <w:sz w:val="22"/>
          <w:szCs w:val="22"/>
        </w:rPr>
        <w:t>ombay Stock Exchange of India Lt</w:t>
      </w:r>
      <w:r w:rsidRPr="00FF2E63">
        <w:rPr>
          <w:rFonts w:asciiTheme="majorHAnsi" w:hAnsiTheme="majorHAnsi"/>
          <w:sz w:val="22"/>
          <w:szCs w:val="22"/>
        </w:rPr>
        <w:t xml:space="preserve">d (BSE) </w:t>
      </w:r>
    </w:p>
    <w:p w:rsidR="0080338A" w:rsidRDefault="0080338A" w:rsidP="0032296E">
      <w:pPr>
        <w:spacing w:after="0" w:line="240" w:lineRule="auto"/>
        <w:rPr>
          <w:rFonts w:asciiTheme="majorHAnsi" w:hAnsiTheme="majorHAnsi"/>
        </w:rPr>
      </w:pPr>
    </w:p>
    <w:p w:rsidR="0080338A" w:rsidRDefault="00233469" w:rsidP="00756A5E">
      <w:pPr>
        <w:spacing w:after="0" w:line="240" w:lineRule="auto"/>
        <w:jc w:val="both"/>
        <w:rPr>
          <w:rFonts w:asciiTheme="majorHAnsi" w:hAnsiTheme="majorHAnsi"/>
        </w:rPr>
      </w:pPr>
      <w:r w:rsidRPr="0080338A">
        <w:rPr>
          <w:rFonts w:asciiTheme="majorHAnsi" w:hAnsiTheme="majorHAnsi"/>
        </w:rPr>
        <w:t>During the period under review, the Company has complied with the provisions of the Act, Rules, Regulations, Guidelines, Standards, etc. mentioned above</w:t>
      </w:r>
      <w:r w:rsidR="00C46B78">
        <w:rPr>
          <w:rFonts w:asciiTheme="majorHAnsi" w:hAnsiTheme="majorHAnsi"/>
        </w:rPr>
        <w:t>, subject to aforesaid observations</w:t>
      </w:r>
      <w:r w:rsidRPr="0080338A">
        <w:rPr>
          <w:rFonts w:asciiTheme="majorHAnsi" w:hAnsiTheme="majorHAnsi"/>
        </w:rPr>
        <w:t>.</w:t>
      </w:r>
    </w:p>
    <w:p w:rsidR="003B394A" w:rsidRDefault="003B394A" w:rsidP="00756A5E">
      <w:pPr>
        <w:spacing w:after="0" w:line="240" w:lineRule="auto"/>
        <w:jc w:val="both"/>
        <w:rPr>
          <w:rFonts w:asciiTheme="majorHAnsi" w:hAnsiTheme="majorHAnsi"/>
        </w:rPr>
      </w:pPr>
    </w:p>
    <w:p w:rsidR="003B394A" w:rsidRPr="00861810" w:rsidRDefault="003B394A" w:rsidP="003B394A">
      <w:pPr>
        <w:pStyle w:val="ListParagraph"/>
        <w:numPr>
          <w:ilvl w:val="0"/>
          <w:numId w:val="13"/>
        </w:numPr>
        <w:spacing w:after="0" w:line="240" w:lineRule="auto"/>
        <w:jc w:val="both"/>
        <w:rPr>
          <w:rFonts w:asciiTheme="majorHAnsi" w:hAnsiTheme="majorHAnsi"/>
        </w:rPr>
      </w:pPr>
      <w:r>
        <w:rPr>
          <w:rFonts w:asciiTheme="majorHAnsi" w:hAnsiTheme="majorHAnsi"/>
        </w:rPr>
        <w:t xml:space="preserve">Certain </w:t>
      </w:r>
      <w:r w:rsidRPr="00861810">
        <w:rPr>
          <w:rFonts w:asciiTheme="majorHAnsi" w:hAnsiTheme="majorHAnsi"/>
        </w:rPr>
        <w:t>relevant forms were pendin</w:t>
      </w:r>
      <w:r>
        <w:rPr>
          <w:rFonts w:asciiTheme="majorHAnsi" w:hAnsiTheme="majorHAnsi"/>
        </w:rPr>
        <w:t>g for filing on MCA portal</w:t>
      </w:r>
      <w:r w:rsidRPr="00861810">
        <w:rPr>
          <w:rFonts w:asciiTheme="majorHAnsi" w:hAnsiTheme="majorHAnsi"/>
        </w:rPr>
        <w:t xml:space="preserve"> and compliance for appointment of Woman Director, Company Secretary and Internal Auditor </w:t>
      </w:r>
      <w:r>
        <w:rPr>
          <w:rFonts w:asciiTheme="majorHAnsi" w:hAnsiTheme="majorHAnsi"/>
        </w:rPr>
        <w:t xml:space="preserve">was pending </w:t>
      </w:r>
      <w:r w:rsidRPr="00861810">
        <w:rPr>
          <w:rFonts w:asciiTheme="majorHAnsi" w:hAnsiTheme="majorHAnsi"/>
        </w:rPr>
        <w:t>to be done for the aforesaid Audit period.</w:t>
      </w:r>
    </w:p>
    <w:p w:rsidR="003B394A" w:rsidRDefault="003B394A" w:rsidP="003B394A">
      <w:pPr>
        <w:pStyle w:val="ListParagraph"/>
        <w:numPr>
          <w:ilvl w:val="0"/>
          <w:numId w:val="13"/>
        </w:numPr>
        <w:spacing w:after="0" w:line="240" w:lineRule="auto"/>
        <w:jc w:val="both"/>
        <w:rPr>
          <w:rFonts w:asciiTheme="majorHAnsi" w:hAnsiTheme="majorHAnsi"/>
        </w:rPr>
      </w:pPr>
      <w:r>
        <w:rPr>
          <w:rFonts w:asciiTheme="majorHAnsi" w:hAnsiTheme="majorHAnsi"/>
        </w:rPr>
        <w:t xml:space="preserve">The Composition of Nomination and Remuneration committee </w:t>
      </w:r>
      <w:r w:rsidR="00504FCD">
        <w:rPr>
          <w:rFonts w:asciiTheme="majorHAnsi" w:hAnsiTheme="majorHAnsi"/>
        </w:rPr>
        <w:t>was not in line with the provisions of the Companies Act, 2013 read with the Listing Agreement.</w:t>
      </w:r>
    </w:p>
    <w:p w:rsidR="00865929" w:rsidRDefault="00865929">
      <w:pPr>
        <w:rPr>
          <w:rFonts w:asciiTheme="majorHAnsi" w:hAnsiTheme="majorHAnsi" w:cs="Arial"/>
          <w:b/>
          <w:bCs/>
        </w:rPr>
      </w:pPr>
    </w:p>
    <w:p w:rsidR="008553CD" w:rsidRDefault="008553CD" w:rsidP="008553CD">
      <w:pPr>
        <w:pStyle w:val="Pa92"/>
        <w:spacing w:line="240" w:lineRule="auto"/>
        <w:jc w:val="both"/>
        <w:rPr>
          <w:rFonts w:asciiTheme="majorHAnsi" w:hAnsiTheme="majorHAnsi"/>
          <w:b/>
          <w:bCs/>
          <w:sz w:val="22"/>
          <w:szCs w:val="22"/>
        </w:rPr>
      </w:pPr>
      <w:r w:rsidRPr="0080338A">
        <w:rPr>
          <w:rFonts w:asciiTheme="majorHAnsi" w:hAnsiTheme="majorHAnsi"/>
          <w:b/>
          <w:bCs/>
          <w:sz w:val="22"/>
          <w:szCs w:val="22"/>
        </w:rPr>
        <w:lastRenderedPageBreak/>
        <w:t>I further report that</w:t>
      </w:r>
      <w:r>
        <w:rPr>
          <w:rFonts w:asciiTheme="majorHAnsi" w:hAnsiTheme="majorHAnsi"/>
          <w:b/>
          <w:bCs/>
          <w:sz w:val="22"/>
          <w:szCs w:val="22"/>
        </w:rPr>
        <w:t>:</w:t>
      </w:r>
    </w:p>
    <w:p w:rsidR="008553CD" w:rsidRPr="0080338A" w:rsidRDefault="008553CD" w:rsidP="008553CD">
      <w:pPr>
        <w:pStyle w:val="Pa92"/>
        <w:spacing w:line="240" w:lineRule="auto"/>
        <w:jc w:val="both"/>
        <w:rPr>
          <w:rFonts w:asciiTheme="majorHAnsi" w:hAnsiTheme="majorHAnsi"/>
          <w:sz w:val="22"/>
          <w:szCs w:val="22"/>
        </w:rPr>
      </w:pPr>
    </w:p>
    <w:p w:rsidR="008553CD" w:rsidRPr="00FF2E63" w:rsidRDefault="008553CD" w:rsidP="008553CD">
      <w:pPr>
        <w:pStyle w:val="Pa21"/>
        <w:numPr>
          <w:ilvl w:val="0"/>
          <w:numId w:val="5"/>
        </w:numPr>
        <w:spacing w:line="240" w:lineRule="auto"/>
        <w:jc w:val="both"/>
        <w:rPr>
          <w:rFonts w:asciiTheme="majorHAnsi" w:hAnsiTheme="majorHAnsi"/>
          <w:sz w:val="22"/>
          <w:szCs w:val="22"/>
        </w:rPr>
      </w:pPr>
      <w:r w:rsidRPr="00FF2E63">
        <w:rPr>
          <w:rFonts w:asciiTheme="majorHAnsi" w:hAnsiTheme="majorHAnsi"/>
          <w:sz w:val="22"/>
          <w:szCs w:val="22"/>
        </w:rPr>
        <w:t>The Board of Directors of the Company is duly constituted with proper balance of Executive Directors, Non-Executive Dire</w:t>
      </w:r>
      <w:r w:rsidR="003B394A">
        <w:rPr>
          <w:rFonts w:asciiTheme="majorHAnsi" w:hAnsiTheme="majorHAnsi"/>
          <w:sz w:val="22"/>
          <w:szCs w:val="22"/>
        </w:rPr>
        <w:t>ctors and Independent Directors, except appointment of Woman Director.</w:t>
      </w:r>
      <w:r w:rsidRPr="00FF2E63">
        <w:rPr>
          <w:rFonts w:asciiTheme="majorHAnsi" w:hAnsiTheme="majorHAnsi"/>
          <w:sz w:val="22"/>
          <w:szCs w:val="22"/>
        </w:rPr>
        <w:t xml:space="preserve"> The changes in the composition of the Board of Directors that took place during the period under review were carried out in compliance with the provisions of the Act. </w:t>
      </w:r>
    </w:p>
    <w:p w:rsidR="008553CD" w:rsidRDefault="008553CD" w:rsidP="008553CD">
      <w:pPr>
        <w:pStyle w:val="Pa21"/>
        <w:spacing w:line="240" w:lineRule="auto"/>
        <w:jc w:val="both"/>
        <w:rPr>
          <w:rFonts w:asciiTheme="majorHAnsi" w:hAnsiTheme="majorHAnsi"/>
          <w:sz w:val="22"/>
          <w:szCs w:val="22"/>
        </w:rPr>
      </w:pPr>
    </w:p>
    <w:p w:rsidR="008553CD" w:rsidRPr="0080338A" w:rsidRDefault="008553CD" w:rsidP="008553CD">
      <w:pPr>
        <w:pStyle w:val="Pa21"/>
        <w:numPr>
          <w:ilvl w:val="0"/>
          <w:numId w:val="5"/>
        </w:numPr>
        <w:spacing w:line="240" w:lineRule="auto"/>
        <w:jc w:val="both"/>
        <w:rPr>
          <w:rFonts w:asciiTheme="majorHAnsi" w:hAnsiTheme="majorHAnsi"/>
          <w:sz w:val="22"/>
          <w:szCs w:val="22"/>
        </w:rPr>
      </w:pPr>
      <w:r w:rsidRPr="0080338A">
        <w:rPr>
          <w:rFonts w:asciiTheme="majorHAnsi" w:hAnsiTheme="majorHAnsi"/>
          <w:sz w:val="22"/>
          <w:szCs w:val="22"/>
        </w:rPr>
        <w:t xml:space="preserve">Adequate notice is given to all Directors to schedule the Board Meetings, agenda and detailed notes on agenda were sent at least seven days in advance, and a system exists for seeking and obtaining further information and clarifications on the agenda items before the meeting and for meaningful participation at the meeting. </w:t>
      </w:r>
    </w:p>
    <w:p w:rsidR="008553CD" w:rsidRDefault="008553CD" w:rsidP="008553CD">
      <w:pPr>
        <w:pStyle w:val="Pa21"/>
        <w:spacing w:line="240" w:lineRule="auto"/>
        <w:jc w:val="both"/>
        <w:rPr>
          <w:rFonts w:asciiTheme="majorHAnsi" w:hAnsiTheme="majorHAnsi"/>
          <w:sz w:val="22"/>
          <w:szCs w:val="22"/>
        </w:rPr>
      </w:pPr>
    </w:p>
    <w:p w:rsidR="003B394A" w:rsidRPr="0080338A" w:rsidRDefault="003B394A" w:rsidP="003B394A">
      <w:pPr>
        <w:pStyle w:val="Pa21"/>
        <w:numPr>
          <w:ilvl w:val="0"/>
          <w:numId w:val="5"/>
        </w:numPr>
        <w:spacing w:line="240" w:lineRule="auto"/>
        <w:jc w:val="both"/>
        <w:rPr>
          <w:rFonts w:asciiTheme="majorHAnsi" w:hAnsiTheme="majorHAnsi"/>
          <w:sz w:val="22"/>
          <w:szCs w:val="22"/>
        </w:rPr>
      </w:pPr>
      <w:r>
        <w:rPr>
          <w:rFonts w:asciiTheme="majorHAnsi" w:hAnsiTheme="majorHAnsi"/>
          <w:sz w:val="22"/>
          <w:szCs w:val="22"/>
        </w:rPr>
        <w:t>All the resolutions were passed unanimously and minutes were prepared accordingly</w:t>
      </w:r>
      <w:r w:rsidRPr="0080338A">
        <w:rPr>
          <w:rFonts w:asciiTheme="majorHAnsi" w:hAnsiTheme="majorHAnsi"/>
          <w:sz w:val="22"/>
          <w:szCs w:val="22"/>
        </w:rPr>
        <w:t xml:space="preserve">. </w:t>
      </w:r>
    </w:p>
    <w:p w:rsidR="008553CD" w:rsidRPr="0080338A" w:rsidRDefault="008553CD" w:rsidP="003B394A">
      <w:pPr>
        <w:pStyle w:val="Pa21"/>
        <w:spacing w:line="240" w:lineRule="auto"/>
        <w:ind w:left="720"/>
        <w:jc w:val="both"/>
        <w:rPr>
          <w:rFonts w:asciiTheme="majorHAnsi" w:hAnsiTheme="majorHAnsi"/>
          <w:sz w:val="22"/>
          <w:szCs w:val="22"/>
        </w:rPr>
      </w:pPr>
    </w:p>
    <w:p w:rsidR="008553CD" w:rsidRDefault="008553CD" w:rsidP="008553CD">
      <w:pPr>
        <w:spacing w:after="0" w:line="240" w:lineRule="auto"/>
        <w:jc w:val="both"/>
        <w:rPr>
          <w:rFonts w:asciiTheme="majorHAnsi" w:hAnsiTheme="majorHAnsi"/>
          <w:b/>
          <w:bCs/>
        </w:rPr>
      </w:pPr>
    </w:p>
    <w:p w:rsidR="008553CD" w:rsidRDefault="008553CD" w:rsidP="008553CD">
      <w:pPr>
        <w:spacing w:after="0" w:line="240" w:lineRule="auto"/>
        <w:jc w:val="both"/>
        <w:rPr>
          <w:rFonts w:asciiTheme="majorHAnsi" w:hAnsiTheme="majorHAnsi"/>
          <w:b/>
          <w:bCs/>
        </w:rPr>
      </w:pPr>
      <w:r w:rsidRPr="0080338A">
        <w:rPr>
          <w:rFonts w:asciiTheme="majorHAnsi" w:hAnsiTheme="majorHAnsi"/>
          <w:b/>
          <w:bCs/>
        </w:rPr>
        <w:t>I further report that</w:t>
      </w:r>
      <w:r>
        <w:rPr>
          <w:rFonts w:asciiTheme="majorHAnsi" w:hAnsiTheme="majorHAnsi"/>
          <w:b/>
          <w:bCs/>
        </w:rPr>
        <w:t>:</w:t>
      </w:r>
    </w:p>
    <w:p w:rsidR="008553CD" w:rsidRDefault="008553CD" w:rsidP="008553CD">
      <w:pPr>
        <w:spacing w:after="0" w:line="240" w:lineRule="auto"/>
        <w:jc w:val="both"/>
        <w:rPr>
          <w:rFonts w:asciiTheme="majorHAnsi" w:hAnsiTheme="majorHAnsi"/>
          <w:b/>
          <w:bCs/>
        </w:rPr>
      </w:pPr>
    </w:p>
    <w:p w:rsidR="008553CD" w:rsidRDefault="008553CD" w:rsidP="008553CD">
      <w:pPr>
        <w:pStyle w:val="ListParagraph"/>
        <w:numPr>
          <w:ilvl w:val="0"/>
          <w:numId w:val="4"/>
        </w:numPr>
        <w:spacing w:after="0" w:line="240" w:lineRule="auto"/>
        <w:jc w:val="both"/>
        <w:rPr>
          <w:rFonts w:asciiTheme="majorHAnsi" w:hAnsiTheme="majorHAnsi"/>
        </w:rPr>
      </w:pPr>
      <w:proofErr w:type="gramStart"/>
      <w:r w:rsidRPr="00674196">
        <w:rPr>
          <w:rFonts w:asciiTheme="majorHAnsi" w:hAnsiTheme="majorHAnsi"/>
        </w:rPr>
        <w:t>there</w:t>
      </w:r>
      <w:proofErr w:type="gramEnd"/>
      <w:r w:rsidRPr="00674196">
        <w:rPr>
          <w:rFonts w:asciiTheme="majorHAnsi" w:hAnsiTheme="majorHAnsi"/>
        </w:rPr>
        <w:t xml:space="preserve"> are adequate systems and processes in the Company commensurate with the size and operations of the company to monitor and ensure compliance with applicable laws, rules, regulations and guidelines.</w:t>
      </w:r>
    </w:p>
    <w:p w:rsidR="008553CD" w:rsidRDefault="008553CD" w:rsidP="008553CD">
      <w:pPr>
        <w:spacing w:after="0" w:line="240" w:lineRule="auto"/>
        <w:jc w:val="both"/>
        <w:rPr>
          <w:rFonts w:asciiTheme="majorHAnsi" w:hAnsiTheme="majorHAnsi"/>
        </w:rPr>
      </w:pPr>
    </w:p>
    <w:p w:rsidR="008553CD" w:rsidRDefault="008553CD" w:rsidP="008553CD">
      <w:pPr>
        <w:autoSpaceDE w:val="0"/>
        <w:autoSpaceDN w:val="0"/>
        <w:adjustRightInd w:val="0"/>
        <w:spacing w:after="0" w:line="240" w:lineRule="auto"/>
        <w:jc w:val="both"/>
        <w:rPr>
          <w:rFonts w:asciiTheme="majorHAnsi" w:hAnsiTheme="majorHAnsi"/>
        </w:rPr>
      </w:pPr>
      <w:r w:rsidRPr="003B394A">
        <w:rPr>
          <w:rFonts w:asciiTheme="majorHAnsi" w:hAnsiTheme="majorHAnsi" w:cs="Verdana"/>
          <w:color w:val="000000"/>
        </w:rPr>
        <w:t>I further report that during the audit period there were no speciﬁc events/actions having a major bearing on the Company’s affairs in pursuance of the above referred laws, rules, guidelines and standards.</w:t>
      </w:r>
    </w:p>
    <w:p w:rsidR="00756A5E" w:rsidRDefault="00756A5E" w:rsidP="0032296E">
      <w:pPr>
        <w:pStyle w:val="Pa92"/>
        <w:spacing w:line="240" w:lineRule="auto"/>
        <w:jc w:val="both"/>
        <w:rPr>
          <w:rFonts w:asciiTheme="majorHAnsi" w:hAnsiTheme="majorHAnsi"/>
          <w:b/>
          <w:bCs/>
          <w:sz w:val="22"/>
          <w:szCs w:val="22"/>
        </w:rPr>
      </w:pPr>
    </w:p>
    <w:p w:rsidR="00C60DBB" w:rsidRPr="00C60DBB" w:rsidRDefault="00C60DBB" w:rsidP="00C60DBB">
      <w:pPr>
        <w:pStyle w:val="Default"/>
      </w:pPr>
    </w:p>
    <w:p w:rsidR="00674196" w:rsidRDefault="00674196" w:rsidP="00674196">
      <w:pPr>
        <w:spacing w:after="0" w:line="240" w:lineRule="auto"/>
        <w:jc w:val="both"/>
        <w:rPr>
          <w:rFonts w:asciiTheme="majorHAnsi" w:hAnsiTheme="majorHAnsi"/>
        </w:rPr>
      </w:pPr>
    </w:p>
    <w:p w:rsidR="008C1C4B" w:rsidRDefault="008C1C4B" w:rsidP="00674196">
      <w:pPr>
        <w:spacing w:after="0" w:line="240" w:lineRule="auto"/>
        <w:jc w:val="both"/>
        <w:rPr>
          <w:rFonts w:asciiTheme="majorHAnsi" w:hAnsiTheme="majorHAnsi"/>
        </w:rPr>
      </w:pPr>
    </w:p>
    <w:p w:rsidR="008C1C4B" w:rsidRPr="002506A6" w:rsidRDefault="008C1C4B" w:rsidP="008C1C4B">
      <w:pPr>
        <w:widowControl w:val="0"/>
        <w:spacing w:after="0" w:line="240" w:lineRule="auto"/>
        <w:ind w:left="4320"/>
        <w:jc w:val="both"/>
        <w:rPr>
          <w:rFonts w:ascii="Cambria" w:eastAsia="Times New Roman" w:hAnsi="Cambria" w:cs="Times New Roman"/>
          <w:b/>
          <w:bCs/>
          <w:snapToGrid w:val="0"/>
          <w:color w:val="000000"/>
        </w:rPr>
      </w:pPr>
      <w:r w:rsidRPr="002506A6">
        <w:rPr>
          <w:rFonts w:ascii="Cambria" w:eastAsia="Times New Roman" w:hAnsi="Cambria" w:cs="Times New Roman"/>
          <w:b/>
          <w:bCs/>
          <w:snapToGrid w:val="0"/>
          <w:color w:val="000000"/>
        </w:rPr>
        <w:t xml:space="preserve">For: </w:t>
      </w:r>
      <w:r>
        <w:rPr>
          <w:rFonts w:ascii="Cambria" w:hAnsi="Cambria"/>
          <w:b/>
          <w:bCs/>
          <w:snapToGrid w:val="0"/>
          <w:color w:val="000000"/>
        </w:rPr>
        <w:t xml:space="preserve">M/s. </w:t>
      </w:r>
      <w:r w:rsidRPr="002506A6">
        <w:rPr>
          <w:rFonts w:ascii="Cambria" w:eastAsia="Times New Roman" w:hAnsi="Cambria" w:cs="Times New Roman"/>
          <w:b/>
          <w:bCs/>
          <w:snapToGrid w:val="0"/>
          <w:color w:val="000000"/>
        </w:rPr>
        <w:t>DEEP SHUKLA &amp; ASSOCIATES</w:t>
      </w:r>
    </w:p>
    <w:p w:rsidR="008C1C4B" w:rsidRPr="002506A6" w:rsidRDefault="008C1C4B" w:rsidP="008C1C4B">
      <w:pPr>
        <w:widowControl w:val="0"/>
        <w:spacing w:after="0" w:line="240" w:lineRule="auto"/>
        <w:ind w:left="4320" w:firstLine="720"/>
        <w:jc w:val="both"/>
        <w:rPr>
          <w:rFonts w:ascii="Cambria" w:eastAsia="Times New Roman" w:hAnsi="Cambria" w:cs="Times New Roman"/>
          <w:b/>
          <w:bCs/>
          <w:snapToGrid w:val="0"/>
          <w:color w:val="000000"/>
        </w:rPr>
      </w:pPr>
      <w:r w:rsidRPr="002506A6">
        <w:rPr>
          <w:rFonts w:ascii="Cambria" w:eastAsia="Times New Roman" w:hAnsi="Cambria" w:cs="Times New Roman"/>
          <w:b/>
          <w:bCs/>
          <w:snapToGrid w:val="0"/>
          <w:color w:val="000000"/>
        </w:rPr>
        <w:t>COMPANY SECRETARIES</w:t>
      </w:r>
      <w:r w:rsidRPr="002506A6">
        <w:rPr>
          <w:rFonts w:ascii="Cambria" w:eastAsia="Times New Roman" w:hAnsi="Cambria" w:cs="Times New Roman"/>
          <w:b/>
          <w:bCs/>
          <w:snapToGrid w:val="0"/>
          <w:color w:val="000000"/>
        </w:rPr>
        <w:tab/>
      </w:r>
      <w:r w:rsidRPr="002506A6">
        <w:rPr>
          <w:rFonts w:ascii="Cambria" w:eastAsia="Times New Roman" w:hAnsi="Cambria" w:cs="Times New Roman"/>
          <w:b/>
          <w:bCs/>
          <w:snapToGrid w:val="0"/>
          <w:color w:val="000000"/>
        </w:rPr>
        <w:tab/>
      </w:r>
    </w:p>
    <w:p w:rsidR="008C1C4B" w:rsidRPr="002506A6" w:rsidRDefault="008C1C4B" w:rsidP="008C1C4B">
      <w:pPr>
        <w:widowControl w:val="0"/>
        <w:spacing w:after="0" w:line="240" w:lineRule="auto"/>
        <w:ind w:left="4320"/>
        <w:jc w:val="both"/>
        <w:rPr>
          <w:rFonts w:ascii="Cambria" w:eastAsia="Times New Roman" w:hAnsi="Cambria" w:cs="Times New Roman"/>
          <w:b/>
          <w:bCs/>
          <w:snapToGrid w:val="0"/>
          <w:color w:val="000000"/>
        </w:rPr>
      </w:pPr>
    </w:p>
    <w:p w:rsidR="008C1C4B" w:rsidRPr="002506A6" w:rsidRDefault="008C1C4B" w:rsidP="008C1C4B">
      <w:pPr>
        <w:widowControl w:val="0"/>
        <w:spacing w:after="0" w:line="240" w:lineRule="auto"/>
        <w:ind w:left="4320"/>
        <w:jc w:val="both"/>
        <w:rPr>
          <w:rFonts w:ascii="Cambria" w:eastAsia="Times New Roman" w:hAnsi="Cambria" w:cs="Times New Roman"/>
          <w:b/>
          <w:bCs/>
          <w:snapToGrid w:val="0"/>
          <w:color w:val="000000"/>
        </w:rPr>
      </w:pPr>
    </w:p>
    <w:p w:rsidR="008C1C4B" w:rsidRPr="002506A6" w:rsidRDefault="008C1C4B" w:rsidP="008C1C4B">
      <w:pPr>
        <w:widowControl w:val="0"/>
        <w:spacing w:after="0" w:line="240" w:lineRule="auto"/>
        <w:ind w:left="4320"/>
        <w:jc w:val="both"/>
        <w:rPr>
          <w:rFonts w:ascii="Cambria" w:eastAsia="Times New Roman" w:hAnsi="Cambria" w:cs="Times New Roman"/>
          <w:b/>
          <w:bCs/>
          <w:snapToGrid w:val="0"/>
          <w:color w:val="000000"/>
        </w:rPr>
      </w:pPr>
      <w:r w:rsidRPr="002506A6">
        <w:rPr>
          <w:rFonts w:ascii="Cambria" w:eastAsia="Times New Roman" w:hAnsi="Cambria" w:cs="Times New Roman"/>
          <w:b/>
          <w:bCs/>
          <w:snapToGrid w:val="0"/>
          <w:color w:val="000000"/>
        </w:rPr>
        <w:tab/>
      </w:r>
      <w:r w:rsidRPr="002506A6">
        <w:rPr>
          <w:rFonts w:ascii="Cambria" w:eastAsia="Times New Roman" w:hAnsi="Cambria" w:cs="Times New Roman"/>
          <w:b/>
          <w:bCs/>
          <w:snapToGrid w:val="0"/>
          <w:color w:val="000000"/>
        </w:rPr>
        <w:tab/>
      </w:r>
      <w:r w:rsidRPr="002506A6">
        <w:rPr>
          <w:rFonts w:ascii="Cambria" w:eastAsia="Times New Roman" w:hAnsi="Cambria" w:cs="Times New Roman"/>
          <w:b/>
          <w:bCs/>
          <w:snapToGrid w:val="0"/>
          <w:color w:val="000000"/>
        </w:rPr>
        <w:tab/>
      </w:r>
      <w:r w:rsidRPr="002506A6">
        <w:rPr>
          <w:rFonts w:ascii="Cambria" w:eastAsia="Times New Roman" w:hAnsi="Cambria" w:cs="Times New Roman"/>
          <w:b/>
          <w:bCs/>
          <w:snapToGrid w:val="0"/>
          <w:color w:val="000000"/>
        </w:rPr>
        <w:tab/>
      </w:r>
    </w:p>
    <w:p w:rsidR="008C1C4B" w:rsidRPr="002506A6" w:rsidRDefault="008C1C4B" w:rsidP="008C1C4B">
      <w:pPr>
        <w:widowControl w:val="0"/>
        <w:spacing w:after="0" w:line="240" w:lineRule="auto"/>
        <w:jc w:val="both"/>
        <w:rPr>
          <w:rFonts w:ascii="Cambria" w:eastAsia="Times New Roman" w:hAnsi="Cambria" w:cs="Times New Roman"/>
          <w:b/>
          <w:bCs/>
          <w:snapToGrid w:val="0"/>
          <w:color w:val="000000"/>
        </w:rPr>
      </w:pPr>
      <w:r w:rsidRPr="002506A6">
        <w:rPr>
          <w:rFonts w:ascii="Cambria" w:eastAsia="Times New Roman" w:hAnsi="Cambria" w:cs="Times New Roman"/>
          <w:b/>
          <w:bCs/>
          <w:snapToGrid w:val="0"/>
          <w:color w:val="000000"/>
        </w:rPr>
        <w:t xml:space="preserve">Place: Mumbai                                             </w:t>
      </w:r>
      <w:r w:rsidRPr="002506A6">
        <w:rPr>
          <w:rFonts w:ascii="Cambria" w:eastAsia="Times New Roman" w:hAnsi="Cambria" w:cs="Times New Roman"/>
          <w:b/>
          <w:bCs/>
          <w:snapToGrid w:val="0"/>
          <w:color w:val="000000"/>
        </w:rPr>
        <w:tab/>
        <w:t xml:space="preserve">                         DEEP SHUKLA</w:t>
      </w:r>
    </w:p>
    <w:p w:rsidR="008C1C4B" w:rsidRPr="002506A6" w:rsidRDefault="008C1C4B" w:rsidP="008C1C4B">
      <w:pPr>
        <w:widowControl w:val="0"/>
        <w:spacing w:after="0" w:line="240" w:lineRule="auto"/>
        <w:jc w:val="both"/>
        <w:rPr>
          <w:rFonts w:ascii="Cambria" w:eastAsia="Times New Roman" w:hAnsi="Cambria" w:cs="Times New Roman"/>
          <w:b/>
          <w:bCs/>
          <w:snapToGrid w:val="0"/>
          <w:color w:val="000000"/>
        </w:rPr>
      </w:pPr>
      <w:r w:rsidRPr="002506A6">
        <w:rPr>
          <w:rFonts w:ascii="Cambria" w:eastAsia="Times New Roman" w:hAnsi="Cambria" w:cs="Times New Roman"/>
          <w:b/>
          <w:bCs/>
          <w:snapToGrid w:val="0"/>
          <w:color w:val="000000"/>
        </w:rPr>
        <w:t>Date</w:t>
      </w:r>
      <w:r w:rsidR="00B101B3" w:rsidRPr="002506A6">
        <w:rPr>
          <w:rFonts w:ascii="Cambria" w:eastAsia="Times New Roman" w:hAnsi="Cambria" w:cs="Times New Roman"/>
          <w:b/>
          <w:bCs/>
          <w:snapToGrid w:val="0"/>
          <w:color w:val="000000"/>
        </w:rPr>
        <w:t>:</w:t>
      </w:r>
      <w:r w:rsidR="00B101B3">
        <w:rPr>
          <w:rFonts w:ascii="Cambria" w:hAnsi="Cambria"/>
          <w:b/>
          <w:bCs/>
          <w:snapToGrid w:val="0"/>
          <w:color w:val="000000"/>
        </w:rPr>
        <w:t xml:space="preserve"> 13</w:t>
      </w:r>
      <w:r w:rsidRPr="002506A6">
        <w:rPr>
          <w:rFonts w:ascii="Cambria" w:eastAsia="Times New Roman" w:hAnsi="Cambria" w:cs="Times New Roman"/>
          <w:b/>
          <w:bCs/>
          <w:snapToGrid w:val="0"/>
          <w:color w:val="000000"/>
        </w:rPr>
        <w:t>/</w:t>
      </w:r>
      <w:r w:rsidR="005C6C6D">
        <w:rPr>
          <w:rFonts w:ascii="Cambria" w:eastAsia="Times New Roman" w:hAnsi="Cambria" w:cs="Times New Roman"/>
          <w:b/>
          <w:bCs/>
          <w:snapToGrid w:val="0"/>
          <w:color w:val="000000"/>
        </w:rPr>
        <w:t>08</w:t>
      </w:r>
      <w:r w:rsidRPr="002506A6">
        <w:rPr>
          <w:rFonts w:ascii="Cambria" w:eastAsia="Times New Roman" w:hAnsi="Cambria" w:cs="Times New Roman"/>
          <w:b/>
          <w:bCs/>
          <w:snapToGrid w:val="0"/>
          <w:color w:val="000000"/>
        </w:rPr>
        <w:t>/201</w:t>
      </w:r>
      <w:r>
        <w:rPr>
          <w:rFonts w:ascii="Cambria" w:hAnsi="Cambria"/>
          <w:b/>
          <w:bCs/>
          <w:snapToGrid w:val="0"/>
          <w:color w:val="000000"/>
        </w:rPr>
        <w:t>5</w:t>
      </w:r>
      <w:r w:rsidRPr="002506A6">
        <w:rPr>
          <w:rFonts w:ascii="Cambria" w:eastAsia="Times New Roman" w:hAnsi="Cambria" w:cs="Times New Roman"/>
          <w:b/>
          <w:bCs/>
          <w:snapToGrid w:val="0"/>
          <w:color w:val="000000"/>
        </w:rPr>
        <w:tab/>
      </w:r>
      <w:r w:rsidRPr="002506A6">
        <w:rPr>
          <w:rFonts w:ascii="Cambria" w:eastAsia="Times New Roman" w:hAnsi="Cambria" w:cs="Times New Roman"/>
          <w:b/>
          <w:bCs/>
          <w:snapToGrid w:val="0"/>
          <w:color w:val="000000"/>
        </w:rPr>
        <w:tab/>
      </w:r>
      <w:r w:rsidRPr="002506A6">
        <w:rPr>
          <w:rFonts w:ascii="Cambria" w:eastAsia="Times New Roman" w:hAnsi="Cambria" w:cs="Times New Roman"/>
          <w:b/>
          <w:bCs/>
          <w:snapToGrid w:val="0"/>
          <w:color w:val="000000"/>
        </w:rPr>
        <w:tab/>
      </w:r>
      <w:r w:rsidRPr="002506A6">
        <w:rPr>
          <w:rFonts w:ascii="Cambria" w:eastAsia="Times New Roman" w:hAnsi="Cambria" w:cs="Times New Roman"/>
          <w:b/>
          <w:bCs/>
          <w:snapToGrid w:val="0"/>
          <w:color w:val="000000"/>
        </w:rPr>
        <w:tab/>
      </w:r>
      <w:r w:rsidRPr="002506A6">
        <w:rPr>
          <w:rFonts w:ascii="Cambria" w:eastAsia="Times New Roman" w:hAnsi="Cambria" w:cs="Times New Roman"/>
          <w:b/>
          <w:bCs/>
          <w:snapToGrid w:val="0"/>
          <w:color w:val="000000"/>
        </w:rPr>
        <w:tab/>
        <w:t xml:space="preserve">         {PROPRIETOR}</w:t>
      </w:r>
      <w:r w:rsidRPr="002506A6">
        <w:rPr>
          <w:rFonts w:ascii="Cambria" w:eastAsia="Times New Roman" w:hAnsi="Cambria" w:cs="Times New Roman"/>
          <w:b/>
          <w:bCs/>
          <w:snapToGrid w:val="0"/>
          <w:color w:val="000000"/>
        </w:rPr>
        <w:tab/>
      </w:r>
    </w:p>
    <w:p w:rsidR="008C1C4B" w:rsidRPr="002506A6" w:rsidRDefault="008C1C4B" w:rsidP="008553CD">
      <w:pPr>
        <w:widowControl w:val="0"/>
        <w:spacing w:after="0" w:line="240" w:lineRule="auto"/>
        <w:ind w:left="5040" w:firstLine="720"/>
        <w:jc w:val="both"/>
        <w:rPr>
          <w:rFonts w:ascii="Cambria" w:eastAsia="Times New Roman" w:hAnsi="Cambria" w:cs="Times New Roman"/>
          <w:b/>
          <w:bCs/>
          <w:snapToGrid w:val="0"/>
          <w:color w:val="000000"/>
        </w:rPr>
      </w:pPr>
      <w:r w:rsidRPr="002506A6">
        <w:rPr>
          <w:rFonts w:ascii="Cambria" w:eastAsia="Times New Roman" w:hAnsi="Cambria" w:cs="Times New Roman"/>
          <w:b/>
          <w:bCs/>
          <w:snapToGrid w:val="0"/>
          <w:color w:val="000000"/>
        </w:rPr>
        <w:t>FCS: 5652</w:t>
      </w:r>
      <w:r w:rsidRPr="002506A6">
        <w:rPr>
          <w:rFonts w:ascii="Cambria" w:eastAsia="Times New Roman" w:hAnsi="Cambria" w:cs="Times New Roman"/>
          <w:b/>
          <w:bCs/>
          <w:snapToGrid w:val="0"/>
          <w:color w:val="000000"/>
        </w:rPr>
        <w:tab/>
      </w:r>
    </w:p>
    <w:p w:rsidR="008C1C4B" w:rsidRPr="002506A6" w:rsidRDefault="008C1C4B" w:rsidP="008C1C4B">
      <w:pPr>
        <w:widowControl w:val="0"/>
        <w:spacing w:after="0" w:line="240" w:lineRule="auto"/>
        <w:ind w:left="4320"/>
        <w:jc w:val="both"/>
        <w:rPr>
          <w:rFonts w:ascii="Cambria" w:eastAsia="Times New Roman" w:hAnsi="Cambria" w:cs="Times New Roman"/>
          <w:b/>
          <w:bCs/>
          <w:snapToGrid w:val="0"/>
          <w:color w:val="000000"/>
        </w:rPr>
      </w:pPr>
      <w:r w:rsidRPr="002506A6">
        <w:rPr>
          <w:rFonts w:ascii="Cambria" w:eastAsia="Times New Roman" w:hAnsi="Cambria" w:cs="Times New Roman"/>
          <w:b/>
          <w:bCs/>
          <w:snapToGrid w:val="0"/>
          <w:color w:val="000000"/>
        </w:rPr>
        <w:t xml:space="preserve">                          </w:t>
      </w:r>
      <w:r w:rsidR="008553CD">
        <w:rPr>
          <w:rFonts w:ascii="Cambria" w:eastAsia="Times New Roman" w:hAnsi="Cambria" w:cs="Times New Roman"/>
          <w:b/>
          <w:bCs/>
          <w:snapToGrid w:val="0"/>
          <w:color w:val="000000"/>
        </w:rPr>
        <w:t xml:space="preserve"> </w:t>
      </w:r>
      <w:r w:rsidRPr="002506A6">
        <w:rPr>
          <w:rFonts w:ascii="Cambria" w:eastAsia="Times New Roman" w:hAnsi="Cambria" w:cs="Times New Roman"/>
          <w:b/>
          <w:bCs/>
          <w:snapToGrid w:val="0"/>
          <w:color w:val="000000"/>
        </w:rPr>
        <w:t xml:space="preserve">  CP NO.5364</w:t>
      </w:r>
    </w:p>
    <w:p w:rsidR="00697AFE" w:rsidRDefault="00697AFE">
      <w:pPr>
        <w:rPr>
          <w:rFonts w:asciiTheme="majorHAnsi" w:hAnsiTheme="majorHAnsi"/>
        </w:rPr>
      </w:pPr>
      <w:r>
        <w:rPr>
          <w:rFonts w:asciiTheme="majorHAnsi" w:hAnsiTheme="majorHAnsi"/>
        </w:rPr>
        <w:br w:type="page"/>
      </w:r>
    </w:p>
    <w:p w:rsidR="00CA760E" w:rsidRDefault="00C60DBB" w:rsidP="00CA760E">
      <w:pPr>
        <w:pStyle w:val="Pa02"/>
        <w:spacing w:line="240" w:lineRule="auto"/>
        <w:rPr>
          <w:rFonts w:asciiTheme="majorHAnsi" w:hAnsiTheme="majorHAnsi"/>
          <w:sz w:val="22"/>
          <w:szCs w:val="22"/>
        </w:rPr>
      </w:pPr>
      <w:r>
        <w:rPr>
          <w:rFonts w:asciiTheme="majorHAnsi" w:hAnsiTheme="majorHAnsi"/>
          <w:sz w:val="22"/>
          <w:szCs w:val="22"/>
        </w:rPr>
        <w:lastRenderedPageBreak/>
        <w:t xml:space="preserve">To </w:t>
      </w:r>
    </w:p>
    <w:p w:rsidR="00CA760E" w:rsidRDefault="00CA760E" w:rsidP="00CA760E">
      <w:pPr>
        <w:pStyle w:val="Pa02"/>
        <w:spacing w:line="240" w:lineRule="auto"/>
        <w:rPr>
          <w:rFonts w:asciiTheme="majorHAnsi" w:hAnsiTheme="majorHAnsi"/>
          <w:b/>
          <w:bCs/>
          <w:sz w:val="22"/>
          <w:szCs w:val="22"/>
        </w:rPr>
      </w:pPr>
      <w:r>
        <w:rPr>
          <w:rFonts w:asciiTheme="majorHAnsi" w:hAnsiTheme="majorHAnsi"/>
          <w:b/>
          <w:bCs/>
          <w:sz w:val="22"/>
          <w:szCs w:val="22"/>
        </w:rPr>
        <w:t xml:space="preserve">The Members </w:t>
      </w:r>
    </w:p>
    <w:p w:rsidR="005C6C6D" w:rsidRPr="00865929" w:rsidRDefault="005C6C6D" w:rsidP="005C6C6D">
      <w:pPr>
        <w:pStyle w:val="NoSpacing"/>
        <w:rPr>
          <w:rFonts w:asciiTheme="majorHAnsi" w:hAnsiTheme="majorHAnsi"/>
          <w:b/>
        </w:rPr>
      </w:pPr>
      <w:r w:rsidRPr="00865929">
        <w:rPr>
          <w:rFonts w:asciiTheme="majorHAnsi" w:hAnsiTheme="majorHAnsi"/>
          <w:b/>
        </w:rPr>
        <w:t>NYSSA CORPORATION LIMITED</w:t>
      </w:r>
    </w:p>
    <w:p w:rsidR="00697AFE" w:rsidRDefault="00697AFE" w:rsidP="00697AFE">
      <w:pPr>
        <w:autoSpaceDE w:val="0"/>
        <w:autoSpaceDN w:val="0"/>
        <w:adjustRightInd w:val="0"/>
        <w:spacing w:after="0" w:line="240" w:lineRule="auto"/>
        <w:jc w:val="both"/>
        <w:rPr>
          <w:rFonts w:asciiTheme="majorHAnsi" w:hAnsiTheme="majorHAnsi"/>
        </w:rPr>
      </w:pPr>
    </w:p>
    <w:p w:rsidR="00CA760E" w:rsidRPr="002636BA" w:rsidRDefault="00CA760E" w:rsidP="00697AFE">
      <w:pPr>
        <w:autoSpaceDE w:val="0"/>
        <w:autoSpaceDN w:val="0"/>
        <w:adjustRightInd w:val="0"/>
        <w:spacing w:after="0" w:line="240" w:lineRule="auto"/>
        <w:jc w:val="both"/>
        <w:rPr>
          <w:rFonts w:asciiTheme="majorHAnsi" w:hAnsiTheme="majorHAnsi"/>
        </w:rPr>
      </w:pPr>
    </w:p>
    <w:p w:rsidR="00697AFE" w:rsidRPr="002636BA" w:rsidRDefault="00697AFE" w:rsidP="00697AFE">
      <w:pPr>
        <w:autoSpaceDE w:val="0"/>
        <w:autoSpaceDN w:val="0"/>
        <w:adjustRightInd w:val="0"/>
        <w:spacing w:after="0" w:line="240" w:lineRule="auto"/>
        <w:jc w:val="both"/>
        <w:rPr>
          <w:rFonts w:asciiTheme="majorHAnsi" w:eastAsia="SourceSansPro-Regular" w:hAnsiTheme="majorHAnsi" w:cs="SourceSansPro-Regular"/>
        </w:rPr>
      </w:pPr>
      <w:r w:rsidRPr="002636BA">
        <w:rPr>
          <w:rFonts w:asciiTheme="majorHAnsi" w:hAnsiTheme="majorHAnsi" w:cs="Verdana"/>
          <w:bCs/>
          <w:color w:val="000000"/>
        </w:rPr>
        <w:t>I further state that m</w:t>
      </w:r>
      <w:r w:rsidRPr="002636BA">
        <w:rPr>
          <w:rFonts w:asciiTheme="majorHAnsi" w:eastAsia="SourceSansPro-Regular" w:hAnsiTheme="majorHAnsi" w:cs="SourceSansPro-Regular"/>
        </w:rPr>
        <w:t>y said report of the even date has to be read along with this letter.</w:t>
      </w:r>
    </w:p>
    <w:p w:rsidR="00697AFE" w:rsidRPr="002636BA" w:rsidRDefault="00697AFE" w:rsidP="00697AFE">
      <w:pPr>
        <w:autoSpaceDE w:val="0"/>
        <w:autoSpaceDN w:val="0"/>
        <w:adjustRightInd w:val="0"/>
        <w:spacing w:after="0" w:line="240" w:lineRule="auto"/>
        <w:jc w:val="both"/>
        <w:rPr>
          <w:rFonts w:asciiTheme="majorHAnsi" w:eastAsia="SourceSansPro-Regular" w:hAnsiTheme="majorHAnsi" w:cs="SourceSansPro-Regular"/>
        </w:rPr>
      </w:pPr>
    </w:p>
    <w:p w:rsidR="00697AFE" w:rsidRPr="002636BA" w:rsidRDefault="00697AFE" w:rsidP="00697AFE">
      <w:pPr>
        <w:autoSpaceDE w:val="0"/>
        <w:autoSpaceDN w:val="0"/>
        <w:adjustRightInd w:val="0"/>
        <w:spacing w:after="0" w:line="240" w:lineRule="auto"/>
        <w:jc w:val="both"/>
        <w:rPr>
          <w:rFonts w:asciiTheme="majorHAnsi" w:eastAsia="SourceSansPro-Regular" w:hAnsiTheme="majorHAnsi" w:cs="SourceSansPro-Regular"/>
        </w:rPr>
      </w:pPr>
      <w:r w:rsidRPr="002636BA">
        <w:rPr>
          <w:rFonts w:asciiTheme="majorHAnsi" w:eastAsia="SourceSansPro-Regular" w:hAnsiTheme="majorHAnsi" w:cs="SourceSansPro-Regular"/>
        </w:rPr>
        <w:t>1. Maintenance of Secretarial/ Statutory Records is the responsibility of the Management of the Company. My responsibility is to express an opinion on these records based on the audit.</w:t>
      </w:r>
    </w:p>
    <w:p w:rsidR="00697AFE" w:rsidRPr="002636BA" w:rsidRDefault="00697AFE" w:rsidP="00697AFE">
      <w:pPr>
        <w:autoSpaceDE w:val="0"/>
        <w:autoSpaceDN w:val="0"/>
        <w:adjustRightInd w:val="0"/>
        <w:spacing w:after="0" w:line="240" w:lineRule="auto"/>
        <w:jc w:val="both"/>
        <w:rPr>
          <w:rFonts w:asciiTheme="majorHAnsi" w:eastAsia="SourceSansPro-Regular" w:hAnsiTheme="majorHAnsi" w:cs="SourceSansPro-Regular"/>
        </w:rPr>
      </w:pPr>
    </w:p>
    <w:p w:rsidR="00697AFE" w:rsidRPr="002636BA" w:rsidRDefault="00697AFE" w:rsidP="00697AFE">
      <w:pPr>
        <w:autoSpaceDE w:val="0"/>
        <w:autoSpaceDN w:val="0"/>
        <w:adjustRightInd w:val="0"/>
        <w:spacing w:after="0" w:line="240" w:lineRule="auto"/>
        <w:jc w:val="both"/>
        <w:rPr>
          <w:rFonts w:asciiTheme="majorHAnsi" w:eastAsia="SourceSansPro-Regular" w:hAnsiTheme="majorHAnsi" w:cs="SourceSansPro-Regular"/>
        </w:rPr>
      </w:pPr>
      <w:r w:rsidRPr="002636BA">
        <w:rPr>
          <w:rFonts w:asciiTheme="majorHAnsi" w:eastAsia="SourceSansPro-Regular" w:hAnsiTheme="majorHAnsi" w:cs="SourceSansPro-Regular"/>
        </w:rPr>
        <w:t>2. I have followed the audit practices and processes as were appropriate to obtain reasonable assurance about the correctness of the contents of the Secretarial Records.</w:t>
      </w:r>
    </w:p>
    <w:p w:rsidR="00697AFE" w:rsidRPr="002636BA" w:rsidRDefault="00697AFE" w:rsidP="00697AFE">
      <w:pPr>
        <w:autoSpaceDE w:val="0"/>
        <w:autoSpaceDN w:val="0"/>
        <w:adjustRightInd w:val="0"/>
        <w:spacing w:after="0" w:line="240" w:lineRule="auto"/>
        <w:jc w:val="both"/>
        <w:rPr>
          <w:rFonts w:asciiTheme="majorHAnsi" w:eastAsia="SourceSansPro-Regular" w:hAnsiTheme="majorHAnsi" w:cs="SourceSansPro-Regular"/>
        </w:rPr>
      </w:pPr>
    </w:p>
    <w:p w:rsidR="00697AFE" w:rsidRPr="002636BA" w:rsidRDefault="00697AFE" w:rsidP="00697AFE">
      <w:pPr>
        <w:autoSpaceDE w:val="0"/>
        <w:autoSpaceDN w:val="0"/>
        <w:adjustRightInd w:val="0"/>
        <w:spacing w:after="0" w:line="240" w:lineRule="auto"/>
        <w:jc w:val="both"/>
        <w:rPr>
          <w:rFonts w:asciiTheme="majorHAnsi" w:eastAsia="SourceSansPro-Regular" w:hAnsiTheme="majorHAnsi" w:cs="SourceSansPro-Regular"/>
        </w:rPr>
      </w:pPr>
      <w:r w:rsidRPr="002636BA">
        <w:rPr>
          <w:rFonts w:asciiTheme="majorHAnsi" w:eastAsia="SourceSansPro-Regular" w:hAnsiTheme="majorHAnsi" w:cs="SourceSansPro-Regular"/>
        </w:rPr>
        <w:t>3. I have not verified the correctness and appropriateness of financial records and Books of Accounts of the Company.</w:t>
      </w:r>
    </w:p>
    <w:p w:rsidR="00697AFE" w:rsidRPr="002636BA" w:rsidRDefault="00697AFE" w:rsidP="00697AFE">
      <w:pPr>
        <w:autoSpaceDE w:val="0"/>
        <w:autoSpaceDN w:val="0"/>
        <w:adjustRightInd w:val="0"/>
        <w:spacing w:after="0" w:line="240" w:lineRule="auto"/>
        <w:jc w:val="both"/>
        <w:rPr>
          <w:rFonts w:asciiTheme="majorHAnsi" w:eastAsia="SourceSansPro-Regular" w:hAnsiTheme="majorHAnsi" w:cs="SourceSansPro-Regular"/>
        </w:rPr>
      </w:pPr>
    </w:p>
    <w:p w:rsidR="00697AFE" w:rsidRPr="002636BA" w:rsidRDefault="00697AFE" w:rsidP="00697AFE">
      <w:pPr>
        <w:autoSpaceDE w:val="0"/>
        <w:autoSpaceDN w:val="0"/>
        <w:adjustRightInd w:val="0"/>
        <w:spacing w:after="0" w:line="240" w:lineRule="auto"/>
        <w:jc w:val="both"/>
        <w:rPr>
          <w:rFonts w:asciiTheme="majorHAnsi" w:eastAsia="SourceSansPro-Regular" w:hAnsiTheme="majorHAnsi" w:cs="SourceSansPro-Regular"/>
        </w:rPr>
      </w:pPr>
      <w:r w:rsidRPr="002636BA">
        <w:rPr>
          <w:rFonts w:asciiTheme="majorHAnsi" w:eastAsia="SourceSansPro-Regular" w:hAnsiTheme="majorHAnsi" w:cs="SourceSansPro-Regular"/>
        </w:rPr>
        <w:t>4. Wherever required I have obtained the Management representation about the compliance of laws, rules and regulations and happenings of events etc.</w:t>
      </w:r>
    </w:p>
    <w:p w:rsidR="00697AFE" w:rsidRPr="002636BA" w:rsidRDefault="00697AFE" w:rsidP="00697AFE">
      <w:pPr>
        <w:autoSpaceDE w:val="0"/>
        <w:autoSpaceDN w:val="0"/>
        <w:adjustRightInd w:val="0"/>
        <w:spacing w:after="0" w:line="240" w:lineRule="auto"/>
        <w:jc w:val="both"/>
        <w:rPr>
          <w:rFonts w:asciiTheme="majorHAnsi" w:eastAsia="SourceSansPro-Regular" w:hAnsiTheme="majorHAnsi" w:cs="SourceSansPro-Regular"/>
        </w:rPr>
      </w:pPr>
    </w:p>
    <w:p w:rsidR="00697AFE" w:rsidRPr="002636BA" w:rsidRDefault="00697AFE" w:rsidP="00697AFE">
      <w:pPr>
        <w:autoSpaceDE w:val="0"/>
        <w:autoSpaceDN w:val="0"/>
        <w:adjustRightInd w:val="0"/>
        <w:spacing w:after="0" w:line="240" w:lineRule="auto"/>
        <w:jc w:val="both"/>
        <w:rPr>
          <w:rFonts w:asciiTheme="majorHAnsi" w:eastAsia="SourceSansPro-Regular" w:hAnsiTheme="majorHAnsi" w:cs="SourceSansPro-Regular"/>
        </w:rPr>
      </w:pPr>
      <w:r w:rsidRPr="002636BA">
        <w:rPr>
          <w:rFonts w:asciiTheme="majorHAnsi" w:eastAsia="SourceSansPro-Regular" w:hAnsiTheme="majorHAnsi" w:cs="SourceSansPro-Regular"/>
        </w:rPr>
        <w:t xml:space="preserve">5. The compliance of the provisions of corporate and other applicable laws, rules, </w:t>
      </w:r>
      <w:proofErr w:type="gramStart"/>
      <w:r w:rsidRPr="002636BA">
        <w:rPr>
          <w:rFonts w:asciiTheme="majorHAnsi" w:eastAsia="SourceSansPro-Regular" w:hAnsiTheme="majorHAnsi" w:cs="SourceSansPro-Regular"/>
        </w:rPr>
        <w:t>regulations</w:t>
      </w:r>
      <w:proofErr w:type="gramEnd"/>
      <w:r w:rsidRPr="002636BA">
        <w:rPr>
          <w:rFonts w:asciiTheme="majorHAnsi" w:eastAsia="SourceSansPro-Regular" w:hAnsiTheme="majorHAnsi" w:cs="SourceSansPro-Regular"/>
        </w:rPr>
        <w:t>, standard is the responsibility of management. My examination is limited to the verification of procedures on test basis.</w:t>
      </w:r>
    </w:p>
    <w:p w:rsidR="00697AFE" w:rsidRPr="002636BA" w:rsidRDefault="00697AFE" w:rsidP="00697AFE">
      <w:pPr>
        <w:autoSpaceDE w:val="0"/>
        <w:autoSpaceDN w:val="0"/>
        <w:adjustRightInd w:val="0"/>
        <w:spacing w:after="0" w:line="240" w:lineRule="auto"/>
        <w:jc w:val="both"/>
        <w:rPr>
          <w:rFonts w:asciiTheme="majorHAnsi" w:eastAsia="SourceSansPro-Regular" w:hAnsiTheme="majorHAnsi" w:cs="SourceSansPro-Regular"/>
        </w:rPr>
      </w:pPr>
    </w:p>
    <w:p w:rsidR="00697AFE" w:rsidRPr="002636BA" w:rsidRDefault="00697AFE" w:rsidP="00697AFE">
      <w:pPr>
        <w:autoSpaceDE w:val="0"/>
        <w:autoSpaceDN w:val="0"/>
        <w:adjustRightInd w:val="0"/>
        <w:spacing w:after="0" w:line="240" w:lineRule="auto"/>
        <w:jc w:val="both"/>
        <w:rPr>
          <w:rFonts w:asciiTheme="majorHAnsi" w:eastAsia="SourceSansPro-Regular" w:hAnsiTheme="majorHAnsi" w:cs="SourceSansPro-Regular"/>
        </w:rPr>
      </w:pPr>
      <w:r w:rsidRPr="002636BA">
        <w:rPr>
          <w:rFonts w:asciiTheme="majorHAnsi" w:eastAsia="SourceSansPro-Regular" w:hAnsiTheme="majorHAnsi" w:cs="SourceSansPro-Regular"/>
        </w:rPr>
        <w:t>6. The Secretarial Audit report is neither an assurance as to the future viability of the Company nor of the efficacy or effectiveness with which the management has conducted the affairs of the Company.</w:t>
      </w:r>
    </w:p>
    <w:p w:rsidR="00697AFE" w:rsidRPr="002636BA" w:rsidRDefault="00697AFE" w:rsidP="00697AFE">
      <w:pPr>
        <w:autoSpaceDE w:val="0"/>
        <w:autoSpaceDN w:val="0"/>
        <w:adjustRightInd w:val="0"/>
        <w:spacing w:after="0" w:line="240" w:lineRule="auto"/>
        <w:jc w:val="both"/>
        <w:rPr>
          <w:rFonts w:asciiTheme="majorHAnsi" w:eastAsia="SourceSansPro-Regular" w:hAnsiTheme="majorHAnsi" w:cs="SourceSansPro-Regular"/>
        </w:rPr>
      </w:pPr>
    </w:p>
    <w:p w:rsidR="00697AFE" w:rsidRPr="001D0F3A" w:rsidRDefault="00697AFE" w:rsidP="00697AFE">
      <w:pPr>
        <w:autoSpaceDE w:val="0"/>
        <w:autoSpaceDN w:val="0"/>
        <w:adjustRightInd w:val="0"/>
        <w:spacing w:after="0" w:line="240" w:lineRule="auto"/>
        <w:jc w:val="both"/>
        <w:rPr>
          <w:rFonts w:asciiTheme="majorHAnsi" w:hAnsiTheme="majorHAnsi"/>
        </w:rPr>
      </w:pPr>
    </w:p>
    <w:p w:rsidR="00697AFE" w:rsidRDefault="00697AFE" w:rsidP="00697AFE">
      <w:pPr>
        <w:spacing w:after="0" w:line="240" w:lineRule="auto"/>
        <w:jc w:val="both"/>
        <w:rPr>
          <w:rFonts w:asciiTheme="majorHAnsi" w:hAnsiTheme="majorHAnsi"/>
        </w:rPr>
      </w:pPr>
    </w:p>
    <w:p w:rsidR="00697AFE" w:rsidRDefault="00697AFE" w:rsidP="00697AFE">
      <w:pPr>
        <w:spacing w:after="0" w:line="240" w:lineRule="auto"/>
        <w:jc w:val="both"/>
        <w:rPr>
          <w:rFonts w:asciiTheme="majorHAnsi" w:hAnsiTheme="majorHAnsi"/>
        </w:rPr>
      </w:pPr>
    </w:p>
    <w:p w:rsidR="00697AFE" w:rsidRPr="002506A6" w:rsidRDefault="00697AFE" w:rsidP="00697AFE">
      <w:pPr>
        <w:widowControl w:val="0"/>
        <w:spacing w:after="0" w:line="240" w:lineRule="auto"/>
        <w:ind w:left="4320"/>
        <w:jc w:val="both"/>
        <w:rPr>
          <w:rFonts w:ascii="Cambria" w:eastAsia="Times New Roman" w:hAnsi="Cambria" w:cs="Times New Roman"/>
          <w:b/>
          <w:bCs/>
          <w:snapToGrid w:val="0"/>
          <w:color w:val="000000"/>
        </w:rPr>
      </w:pPr>
      <w:r w:rsidRPr="002506A6">
        <w:rPr>
          <w:rFonts w:ascii="Cambria" w:eastAsia="Times New Roman" w:hAnsi="Cambria" w:cs="Times New Roman"/>
          <w:b/>
          <w:bCs/>
          <w:snapToGrid w:val="0"/>
          <w:color w:val="000000"/>
        </w:rPr>
        <w:t xml:space="preserve">For: </w:t>
      </w:r>
      <w:r>
        <w:rPr>
          <w:rFonts w:ascii="Cambria" w:hAnsi="Cambria"/>
          <w:b/>
          <w:bCs/>
          <w:snapToGrid w:val="0"/>
          <w:color w:val="000000"/>
        </w:rPr>
        <w:t xml:space="preserve">M/s. </w:t>
      </w:r>
      <w:r w:rsidRPr="002506A6">
        <w:rPr>
          <w:rFonts w:ascii="Cambria" w:eastAsia="Times New Roman" w:hAnsi="Cambria" w:cs="Times New Roman"/>
          <w:b/>
          <w:bCs/>
          <w:snapToGrid w:val="0"/>
          <w:color w:val="000000"/>
        </w:rPr>
        <w:t>DEEP SHUKLA &amp; ASSOCIATES</w:t>
      </w:r>
    </w:p>
    <w:p w:rsidR="00697AFE" w:rsidRPr="002506A6" w:rsidRDefault="00697AFE" w:rsidP="00697AFE">
      <w:pPr>
        <w:widowControl w:val="0"/>
        <w:spacing w:after="0" w:line="240" w:lineRule="auto"/>
        <w:ind w:left="4320" w:firstLine="720"/>
        <w:jc w:val="both"/>
        <w:rPr>
          <w:rFonts w:ascii="Cambria" w:eastAsia="Times New Roman" w:hAnsi="Cambria" w:cs="Times New Roman"/>
          <w:b/>
          <w:bCs/>
          <w:snapToGrid w:val="0"/>
          <w:color w:val="000000"/>
        </w:rPr>
      </w:pPr>
      <w:r w:rsidRPr="002506A6">
        <w:rPr>
          <w:rFonts w:ascii="Cambria" w:eastAsia="Times New Roman" w:hAnsi="Cambria" w:cs="Times New Roman"/>
          <w:b/>
          <w:bCs/>
          <w:snapToGrid w:val="0"/>
          <w:color w:val="000000"/>
        </w:rPr>
        <w:t>COMPANY SECRETARIES</w:t>
      </w:r>
      <w:r w:rsidRPr="002506A6">
        <w:rPr>
          <w:rFonts w:ascii="Cambria" w:eastAsia="Times New Roman" w:hAnsi="Cambria" w:cs="Times New Roman"/>
          <w:b/>
          <w:bCs/>
          <w:snapToGrid w:val="0"/>
          <w:color w:val="000000"/>
        </w:rPr>
        <w:tab/>
      </w:r>
      <w:r w:rsidRPr="002506A6">
        <w:rPr>
          <w:rFonts w:ascii="Cambria" w:eastAsia="Times New Roman" w:hAnsi="Cambria" w:cs="Times New Roman"/>
          <w:b/>
          <w:bCs/>
          <w:snapToGrid w:val="0"/>
          <w:color w:val="000000"/>
        </w:rPr>
        <w:tab/>
      </w:r>
    </w:p>
    <w:p w:rsidR="00697AFE" w:rsidRPr="002506A6" w:rsidRDefault="00697AFE" w:rsidP="00697AFE">
      <w:pPr>
        <w:widowControl w:val="0"/>
        <w:spacing w:after="0" w:line="240" w:lineRule="auto"/>
        <w:ind w:left="4320"/>
        <w:jc w:val="both"/>
        <w:rPr>
          <w:rFonts w:ascii="Cambria" w:eastAsia="Times New Roman" w:hAnsi="Cambria" w:cs="Times New Roman"/>
          <w:b/>
          <w:bCs/>
          <w:snapToGrid w:val="0"/>
          <w:color w:val="000000"/>
        </w:rPr>
      </w:pPr>
    </w:p>
    <w:p w:rsidR="00697AFE" w:rsidRPr="002506A6" w:rsidRDefault="00697AFE" w:rsidP="00697AFE">
      <w:pPr>
        <w:widowControl w:val="0"/>
        <w:spacing w:after="0" w:line="240" w:lineRule="auto"/>
        <w:ind w:left="4320"/>
        <w:jc w:val="both"/>
        <w:rPr>
          <w:rFonts w:ascii="Cambria" w:eastAsia="Times New Roman" w:hAnsi="Cambria" w:cs="Times New Roman"/>
          <w:b/>
          <w:bCs/>
          <w:snapToGrid w:val="0"/>
          <w:color w:val="000000"/>
        </w:rPr>
      </w:pPr>
    </w:p>
    <w:p w:rsidR="00697AFE" w:rsidRPr="002506A6" w:rsidRDefault="00697AFE" w:rsidP="00697AFE">
      <w:pPr>
        <w:widowControl w:val="0"/>
        <w:spacing w:after="0" w:line="240" w:lineRule="auto"/>
        <w:ind w:left="4320"/>
        <w:jc w:val="both"/>
        <w:rPr>
          <w:rFonts w:ascii="Cambria" w:eastAsia="Times New Roman" w:hAnsi="Cambria" w:cs="Times New Roman"/>
          <w:b/>
          <w:bCs/>
          <w:snapToGrid w:val="0"/>
          <w:color w:val="000000"/>
        </w:rPr>
      </w:pPr>
      <w:r w:rsidRPr="002506A6">
        <w:rPr>
          <w:rFonts w:ascii="Cambria" w:eastAsia="Times New Roman" w:hAnsi="Cambria" w:cs="Times New Roman"/>
          <w:b/>
          <w:bCs/>
          <w:snapToGrid w:val="0"/>
          <w:color w:val="000000"/>
        </w:rPr>
        <w:tab/>
      </w:r>
      <w:r w:rsidRPr="002506A6">
        <w:rPr>
          <w:rFonts w:ascii="Cambria" w:eastAsia="Times New Roman" w:hAnsi="Cambria" w:cs="Times New Roman"/>
          <w:b/>
          <w:bCs/>
          <w:snapToGrid w:val="0"/>
          <w:color w:val="000000"/>
        </w:rPr>
        <w:tab/>
      </w:r>
      <w:r w:rsidRPr="002506A6">
        <w:rPr>
          <w:rFonts w:ascii="Cambria" w:eastAsia="Times New Roman" w:hAnsi="Cambria" w:cs="Times New Roman"/>
          <w:b/>
          <w:bCs/>
          <w:snapToGrid w:val="0"/>
          <w:color w:val="000000"/>
        </w:rPr>
        <w:tab/>
      </w:r>
      <w:r w:rsidRPr="002506A6">
        <w:rPr>
          <w:rFonts w:ascii="Cambria" w:eastAsia="Times New Roman" w:hAnsi="Cambria" w:cs="Times New Roman"/>
          <w:b/>
          <w:bCs/>
          <w:snapToGrid w:val="0"/>
          <w:color w:val="000000"/>
        </w:rPr>
        <w:tab/>
      </w:r>
    </w:p>
    <w:p w:rsidR="00697AFE" w:rsidRPr="002506A6" w:rsidRDefault="00697AFE" w:rsidP="00697AFE">
      <w:pPr>
        <w:widowControl w:val="0"/>
        <w:spacing w:after="0" w:line="240" w:lineRule="auto"/>
        <w:jc w:val="both"/>
        <w:rPr>
          <w:rFonts w:ascii="Cambria" w:eastAsia="Times New Roman" w:hAnsi="Cambria" w:cs="Times New Roman"/>
          <w:b/>
          <w:bCs/>
          <w:snapToGrid w:val="0"/>
          <w:color w:val="000000"/>
        </w:rPr>
      </w:pPr>
      <w:r w:rsidRPr="002506A6">
        <w:rPr>
          <w:rFonts w:ascii="Cambria" w:eastAsia="Times New Roman" w:hAnsi="Cambria" w:cs="Times New Roman"/>
          <w:b/>
          <w:bCs/>
          <w:snapToGrid w:val="0"/>
          <w:color w:val="000000"/>
        </w:rPr>
        <w:t xml:space="preserve">Place: Mumbai                                             </w:t>
      </w:r>
      <w:r w:rsidRPr="002506A6">
        <w:rPr>
          <w:rFonts w:ascii="Cambria" w:eastAsia="Times New Roman" w:hAnsi="Cambria" w:cs="Times New Roman"/>
          <w:b/>
          <w:bCs/>
          <w:snapToGrid w:val="0"/>
          <w:color w:val="000000"/>
        </w:rPr>
        <w:tab/>
        <w:t xml:space="preserve">                         DEEP SHUKLA</w:t>
      </w:r>
    </w:p>
    <w:p w:rsidR="00697AFE" w:rsidRPr="002506A6" w:rsidRDefault="00697AFE" w:rsidP="00697AFE">
      <w:pPr>
        <w:widowControl w:val="0"/>
        <w:spacing w:after="0" w:line="240" w:lineRule="auto"/>
        <w:jc w:val="both"/>
        <w:rPr>
          <w:rFonts w:ascii="Cambria" w:eastAsia="Times New Roman" w:hAnsi="Cambria" w:cs="Times New Roman"/>
          <w:b/>
          <w:bCs/>
          <w:snapToGrid w:val="0"/>
          <w:color w:val="000000"/>
        </w:rPr>
      </w:pPr>
      <w:r w:rsidRPr="002506A6">
        <w:rPr>
          <w:rFonts w:ascii="Cambria" w:eastAsia="Times New Roman" w:hAnsi="Cambria" w:cs="Times New Roman"/>
          <w:b/>
          <w:bCs/>
          <w:snapToGrid w:val="0"/>
          <w:color w:val="000000"/>
        </w:rPr>
        <w:t>Date</w:t>
      </w:r>
      <w:r w:rsidR="00B101B3" w:rsidRPr="002506A6">
        <w:rPr>
          <w:rFonts w:ascii="Cambria" w:eastAsia="Times New Roman" w:hAnsi="Cambria" w:cs="Times New Roman"/>
          <w:b/>
          <w:bCs/>
          <w:snapToGrid w:val="0"/>
          <w:color w:val="000000"/>
        </w:rPr>
        <w:t>:</w:t>
      </w:r>
      <w:r w:rsidR="00B101B3">
        <w:rPr>
          <w:rFonts w:ascii="Cambria" w:hAnsi="Cambria"/>
          <w:b/>
          <w:bCs/>
          <w:snapToGrid w:val="0"/>
          <w:color w:val="000000"/>
        </w:rPr>
        <w:t xml:space="preserve"> 13</w:t>
      </w:r>
      <w:r w:rsidRPr="002506A6">
        <w:rPr>
          <w:rFonts w:ascii="Cambria" w:eastAsia="Times New Roman" w:hAnsi="Cambria" w:cs="Times New Roman"/>
          <w:b/>
          <w:bCs/>
          <w:snapToGrid w:val="0"/>
          <w:color w:val="000000"/>
        </w:rPr>
        <w:t>/</w:t>
      </w:r>
      <w:r>
        <w:rPr>
          <w:rFonts w:ascii="Cambria" w:eastAsia="Times New Roman" w:hAnsi="Cambria" w:cs="Times New Roman"/>
          <w:b/>
          <w:bCs/>
          <w:snapToGrid w:val="0"/>
          <w:color w:val="000000"/>
        </w:rPr>
        <w:t>08</w:t>
      </w:r>
      <w:r w:rsidRPr="002506A6">
        <w:rPr>
          <w:rFonts w:ascii="Cambria" w:eastAsia="Times New Roman" w:hAnsi="Cambria" w:cs="Times New Roman"/>
          <w:b/>
          <w:bCs/>
          <w:snapToGrid w:val="0"/>
          <w:color w:val="000000"/>
        </w:rPr>
        <w:t>/201</w:t>
      </w:r>
      <w:r>
        <w:rPr>
          <w:rFonts w:ascii="Cambria" w:hAnsi="Cambria"/>
          <w:b/>
          <w:bCs/>
          <w:snapToGrid w:val="0"/>
          <w:color w:val="000000"/>
        </w:rPr>
        <w:t>5</w:t>
      </w:r>
      <w:r w:rsidRPr="002506A6">
        <w:rPr>
          <w:rFonts w:ascii="Cambria" w:eastAsia="Times New Roman" w:hAnsi="Cambria" w:cs="Times New Roman"/>
          <w:b/>
          <w:bCs/>
          <w:snapToGrid w:val="0"/>
          <w:color w:val="000000"/>
        </w:rPr>
        <w:tab/>
      </w:r>
      <w:r w:rsidRPr="002506A6">
        <w:rPr>
          <w:rFonts w:ascii="Cambria" w:eastAsia="Times New Roman" w:hAnsi="Cambria" w:cs="Times New Roman"/>
          <w:b/>
          <w:bCs/>
          <w:snapToGrid w:val="0"/>
          <w:color w:val="000000"/>
        </w:rPr>
        <w:tab/>
      </w:r>
      <w:r w:rsidRPr="002506A6">
        <w:rPr>
          <w:rFonts w:ascii="Cambria" w:eastAsia="Times New Roman" w:hAnsi="Cambria" w:cs="Times New Roman"/>
          <w:b/>
          <w:bCs/>
          <w:snapToGrid w:val="0"/>
          <w:color w:val="000000"/>
        </w:rPr>
        <w:tab/>
      </w:r>
      <w:r w:rsidRPr="002506A6">
        <w:rPr>
          <w:rFonts w:ascii="Cambria" w:eastAsia="Times New Roman" w:hAnsi="Cambria" w:cs="Times New Roman"/>
          <w:b/>
          <w:bCs/>
          <w:snapToGrid w:val="0"/>
          <w:color w:val="000000"/>
        </w:rPr>
        <w:tab/>
      </w:r>
      <w:r w:rsidRPr="002506A6">
        <w:rPr>
          <w:rFonts w:ascii="Cambria" w:eastAsia="Times New Roman" w:hAnsi="Cambria" w:cs="Times New Roman"/>
          <w:b/>
          <w:bCs/>
          <w:snapToGrid w:val="0"/>
          <w:color w:val="000000"/>
        </w:rPr>
        <w:tab/>
        <w:t xml:space="preserve">         {PROPRIETOR}</w:t>
      </w:r>
      <w:r w:rsidRPr="002506A6">
        <w:rPr>
          <w:rFonts w:ascii="Cambria" w:eastAsia="Times New Roman" w:hAnsi="Cambria" w:cs="Times New Roman"/>
          <w:b/>
          <w:bCs/>
          <w:snapToGrid w:val="0"/>
          <w:color w:val="000000"/>
        </w:rPr>
        <w:tab/>
      </w:r>
    </w:p>
    <w:p w:rsidR="00697AFE" w:rsidRPr="002506A6" w:rsidRDefault="00697AFE" w:rsidP="00065FB5">
      <w:pPr>
        <w:widowControl w:val="0"/>
        <w:spacing w:after="0" w:line="240" w:lineRule="auto"/>
        <w:ind w:left="5040" w:firstLine="720"/>
        <w:jc w:val="both"/>
        <w:rPr>
          <w:rFonts w:ascii="Cambria" w:eastAsia="Times New Roman" w:hAnsi="Cambria" w:cs="Times New Roman"/>
          <w:b/>
          <w:bCs/>
          <w:snapToGrid w:val="0"/>
          <w:color w:val="000000"/>
        </w:rPr>
      </w:pPr>
      <w:r w:rsidRPr="002506A6">
        <w:rPr>
          <w:rFonts w:ascii="Cambria" w:eastAsia="Times New Roman" w:hAnsi="Cambria" w:cs="Times New Roman"/>
          <w:b/>
          <w:bCs/>
          <w:snapToGrid w:val="0"/>
          <w:color w:val="000000"/>
        </w:rPr>
        <w:t>FCS: 5652</w:t>
      </w:r>
      <w:r w:rsidRPr="002506A6">
        <w:rPr>
          <w:rFonts w:ascii="Cambria" w:eastAsia="Times New Roman" w:hAnsi="Cambria" w:cs="Times New Roman"/>
          <w:b/>
          <w:bCs/>
          <w:snapToGrid w:val="0"/>
          <w:color w:val="000000"/>
        </w:rPr>
        <w:tab/>
      </w:r>
    </w:p>
    <w:p w:rsidR="00697AFE" w:rsidRPr="002506A6" w:rsidRDefault="00697AFE" w:rsidP="00697AFE">
      <w:pPr>
        <w:widowControl w:val="0"/>
        <w:spacing w:after="0" w:line="240" w:lineRule="auto"/>
        <w:ind w:left="4320"/>
        <w:jc w:val="both"/>
        <w:rPr>
          <w:rFonts w:ascii="Cambria" w:eastAsia="Times New Roman" w:hAnsi="Cambria" w:cs="Times New Roman"/>
          <w:b/>
          <w:bCs/>
          <w:snapToGrid w:val="0"/>
          <w:color w:val="000000"/>
        </w:rPr>
      </w:pPr>
      <w:r w:rsidRPr="002506A6">
        <w:rPr>
          <w:rFonts w:ascii="Cambria" w:eastAsia="Times New Roman" w:hAnsi="Cambria" w:cs="Times New Roman"/>
          <w:b/>
          <w:bCs/>
          <w:snapToGrid w:val="0"/>
          <w:color w:val="000000"/>
        </w:rPr>
        <w:t xml:space="preserve">                            CP NO.5364</w:t>
      </w:r>
    </w:p>
    <w:p w:rsidR="008C1C4B" w:rsidRPr="00674196" w:rsidRDefault="008C1C4B" w:rsidP="00674196">
      <w:pPr>
        <w:spacing w:after="0" w:line="240" w:lineRule="auto"/>
        <w:jc w:val="both"/>
        <w:rPr>
          <w:rFonts w:asciiTheme="majorHAnsi" w:hAnsiTheme="majorHAnsi"/>
        </w:rPr>
      </w:pPr>
    </w:p>
    <w:sectPr w:rsidR="008C1C4B" w:rsidRPr="00674196" w:rsidSect="00D21797">
      <w:pgSz w:w="12240" w:h="15840"/>
      <w:pgMar w:top="990" w:right="198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ourceSansPro-Regular">
    <w:altName w:val="Arial Unicode MS"/>
    <w:panose1 w:val="00000000000000000000"/>
    <w:charset w:val="80"/>
    <w:family w:val="swiss"/>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7309"/>
    <w:multiLevelType w:val="hybridMultilevel"/>
    <w:tmpl w:val="646E3D0E"/>
    <w:lvl w:ilvl="0" w:tplc="9BBAA0AE">
      <w:start w:val="1"/>
      <w:numFmt w:val="lowerLetter"/>
      <w:lvlText w:val="(%1)"/>
      <w:lvlJc w:val="left"/>
      <w:pPr>
        <w:ind w:left="1785" w:hanging="1065"/>
      </w:pPr>
      <w:rPr>
        <w:rFonts w:asciiTheme="majorHAnsi" w:hAnsiTheme="maj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B553FB"/>
    <w:multiLevelType w:val="hybridMultilevel"/>
    <w:tmpl w:val="4D7842E4"/>
    <w:lvl w:ilvl="0" w:tplc="925071FC">
      <w:numFmt w:val="bullet"/>
      <w:lvlText w:val="-"/>
      <w:lvlJc w:val="left"/>
      <w:pPr>
        <w:ind w:left="1440" w:hanging="360"/>
      </w:pPr>
      <w:rPr>
        <w:rFonts w:ascii="Cambria" w:eastAsiaTheme="minorEastAsia" w:hAnsi="Cambria"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DFB672C"/>
    <w:multiLevelType w:val="hybridMultilevel"/>
    <w:tmpl w:val="FCB683C6"/>
    <w:lvl w:ilvl="0" w:tplc="E3000C20">
      <w:start w:val="1"/>
      <w:numFmt w:val="lowerRoman"/>
      <w:lvlText w:val="(%1)"/>
      <w:lvlJc w:val="left"/>
      <w:pPr>
        <w:ind w:left="1080" w:hanging="720"/>
      </w:pPr>
      <w:rPr>
        <w:rFonts w:asciiTheme="majorHAnsi" w:hAnsiTheme="maj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2E6053"/>
    <w:multiLevelType w:val="hybridMultilevel"/>
    <w:tmpl w:val="49360F68"/>
    <w:lvl w:ilvl="0" w:tplc="1A407970">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3ED23871"/>
    <w:multiLevelType w:val="hybridMultilevel"/>
    <w:tmpl w:val="49360F68"/>
    <w:lvl w:ilvl="0" w:tplc="1A407970">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47C9395F"/>
    <w:multiLevelType w:val="hybridMultilevel"/>
    <w:tmpl w:val="49360F68"/>
    <w:lvl w:ilvl="0" w:tplc="1A407970">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4FD151B0"/>
    <w:multiLevelType w:val="hybridMultilevel"/>
    <w:tmpl w:val="B42449A8"/>
    <w:lvl w:ilvl="0" w:tplc="5232E2FE">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614A10"/>
    <w:multiLevelType w:val="hybridMultilevel"/>
    <w:tmpl w:val="F9DE6CA4"/>
    <w:lvl w:ilvl="0" w:tplc="8BE2C9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F27FEF"/>
    <w:multiLevelType w:val="hybridMultilevel"/>
    <w:tmpl w:val="963AC002"/>
    <w:lvl w:ilvl="0" w:tplc="BEC41262">
      <w:start w:val="1"/>
      <w:numFmt w:val="lowerLetter"/>
      <w:lvlText w:val="(%1)"/>
      <w:lvlJc w:val="left"/>
      <w:pPr>
        <w:ind w:left="2145" w:hanging="360"/>
      </w:pPr>
      <w:rPr>
        <w:rFonts w:asciiTheme="majorHAnsi" w:hAnsiTheme="majorHAnsi" w:hint="default"/>
        <w:b w:val="0"/>
        <w:sz w:val="22"/>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abstractNum w:abstractNumId="9">
    <w:nsid w:val="61327E0A"/>
    <w:multiLevelType w:val="hybridMultilevel"/>
    <w:tmpl w:val="3B942550"/>
    <w:lvl w:ilvl="0" w:tplc="749E5196">
      <w:start w:val="1"/>
      <w:numFmt w:val="bullet"/>
      <w:lvlText w:val="-"/>
      <w:lvlJc w:val="left"/>
      <w:pPr>
        <w:ind w:left="720" w:hanging="360"/>
      </w:pPr>
      <w:rPr>
        <w:rFonts w:ascii="Cambria" w:eastAsiaTheme="minorEastAsia"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870023"/>
    <w:multiLevelType w:val="hybridMultilevel"/>
    <w:tmpl w:val="49360F68"/>
    <w:lvl w:ilvl="0" w:tplc="1A407970">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68FA7BFD"/>
    <w:multiLevelType w:val="hybridMultilevel"/>
    <w:tmpl w:val="64B4E4D4"/>
    <w:lvl w:ilvl="0" w:tplc="2EF4CECE">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7AB65ED4"/>
    <w:multiLevelType w:val="hybridMultilevel"/>
    <w:tmpl w:val="2A92B296"/>
    <w:lvl w:ilvl="0" w:tplc="AC9A3704">
      <w:start w:val="1"/>
      <w:numFmt w:val="lowerRoman"/>
      <w:lvlText w:val="%1)"/>
      <w:lvlJc w:val="left"/>
      <w:pPr>
        <w:ind w:left="1800" w:hanging="720"/>
      </w:pPr>
      <w:rPr>
        <w:rFonts w:hint="default"/>
        <w:color w:val="000000" w:themeColor="text1"/>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
  </w:num>
  <w:num w:numId="2">
    <w:abstractNumId w:val="0"/>
  </w:num>
  <w:num w:numId="3">
    <w:abstractNumId w:val="8"/>
  </w:num>
  <w:num w:numId="4">
    <w:abstractNumId w:val="6"/>
  </w:num>
  <w:num w:numId="5">
    <w:abstractNumId w:val="9"/>
  </w:num>
  <w:num w:numId="6">
    <w:abstractNumId w:val="1"/>
  </w:num>
  <w:num w:numId="7">
    <w:abstractNumId w:val="12"/>
  </w:num>
  <w:num w:numId="8">
    <w:abstractNumId w:val="10"/>
  </w:num>
  <w:num w:numId="9">
    <w:abstractNumId w:val="5"/>
  </w:num>
  <w:num w:numId="10">
    <w:abstractNumId w:val="3"/>
  </w:num>
  <w:num w:numId="11">
    <w:abstractNumId w:val="4"/>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233469"/>
    <w:rsid w:val="00065FB5"/>
    <w:rsid w:val="000C35B5"/>
    <w:rsid w:val="000D3B6F"/>
    <w:rsid w:val="000E2DB0"/>
    <w:rsid w:val="000F6D26"/>
    <w:rsid w:val="001525EB"/>
    <w:rsid w:val="001671FB"/>
    <w:rsid w:val="001B7671"/>
    <w:rsid w:val="00233469"/>
    <w:rsid w:val="00233EF2"/>
    <w:rsid w:val="00241DEF"/>
    <w:rsid w:val="0032296E"/>
    <w:rsid w:val="00334BC2"/>
    <w:rsid w:val="003B394A"/>
    <w:rsid w:val="00414BFE"/>
    <w:rsid w:val="004541DD"/>
    <w:rsid w:val="00504FCD"/>
    <w:rsid w:val="00556BAE"/>
    <w:rsid w:val="005A33D9"/>
    <w:rsid w:val="005C6C6D"/>
    <w:rsid w:val="006336AA"/>
    <w:rsid w:val="006557ED"/>
    <w:rsid w:val="00674196"/>
    <w:rsid w:val="00674BFB"/>
    <w:rsid w:val="00675F41"/>
    <w:rsid w:val="00697AFE"/>
    <w:rsid w:val="006E1131"/>
    <w:rsid w:val="00756A5E"/>
    <w:rsid w:val="0076115E"/>
    <w:rsid w:val="00771688"/>
    <w:rsid w:val="007762FD"/>
    <w:rsid w:val="007C2412"/>
    <w:rsid w:val="0080338A"/>
    <w:rsid w:val="008553CD"/>
    <w:rsid w:val="00865929"/>
    <w:rsid w:val="008C1C4B"/>
    <w:rsid w:val="008D666E"/>
    <w:rsid w:val="00977ABE"/>
    <w:rsid w:val="009E158F"/>
    <w:rsid w:val="00AA7C42"/>
    <w:rsid w:val="00AF0C7D"/>
    <w:rsid w:val="00B023E9"/>
    <w:rsid w:val="00B101B3"/>
    <w:rsid w:val="00B93228"/>
    <w:rsid w:val="00B95549"/>
    <w:rsid w:val="00C3660F"/>
    <w:rsid w:val="00C46B78"/>
    <w:rsid w:val="00C60DBB"/>
    <w:rsid w:val="00C66E6C"/>
    <w:rsid w:val="00C87810"/>
    <w:rsid w:val="00CA760E"/>
    <w:rsid w:val="00D1490D"/>
    <w:rsid w:val="00D21797"/>
    <w:rsid w:val="00D45225"/>
    <w:rsid w:val="00D47C84"/>
    <w:rsid w:val="00D50010"/>
    <w:rsid w:val="00D6282B"/>
    <w:rsid w:val="00DC77B5"/>
    <w:rsid w:val="00DF194F"/>
    <w:rsid w:val="00E54773"/>
    <w:rsid w:val="00E84B8C"/>
    <w:rsid w:val="00EE273F"/>
    <w:rsid w:val="00F20491"/>
    <w:rsid w:val="00F32D57"/>
    <w:rsid w:val="00F63EEA"/>
    <w:rsid w:val="00FB74C6"/>
    <w:rsid w:val="00FF1AA3"/>
    <w:rsid w:val="00FF2E6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7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3469"/>
    <w:pPr>
      <w:autoSpaceDE w:val="0"/>
      <w:autoSpaceDN w:val="0"/>
      <w:adjustRightInd w:val="0"/>
      <w:spacing w:after="0" w:line="240" w:lineRule="auto"/>
    </w:pPr>
    <w:rPr>
      <w:rFonts w:ascii="Arial" w:hAnsi="Arial" w:cs="Arial"/>
      <w:color w:val="000000"/>
      <w:sz w:val="24"/>
      <w:szCs w:val="24"/>
    </w:rPr>
  </w:style>
  <w:style w:type="paragraph" w:customStyle="1" w:styleId="Pa21">
    <w:name w:val="Pa2+1"/>
    <w:basedOn w:val="Default"/>
    <w:next w:val="Default"/>
    <w:uiPriority w:val="99"/>
    <w:rsid w:val="00233469"/>
    <w:pPr>
      <w:spacing w:line="181" w:lineRule="atLeast"/>
    </w:pPr>
    <w:rPr>
      <w:color w:val="auto"/>
    </w:rPr>
  </w:style>
  <w:style w:type="paragraph" w:customStyle="1" w:styleId="Pa02">
    <w:name w:val="Pa0+2"/>
    <w:basedOn w:val="Default"/>
    <w:next w:val="Default"/>
    <w:uiPriority w:val="99"/>
    <w:rsid w:val="00233469"/>
    <w:pPr>
      <w:spacing w:line="181" w:lineRule="atLeast"/>
    </w:pPr>
    <w:rPr>
      <w:color w:val="auto"/>
    </w:rPr>
  </w:style>
  <w:style w:type="paragraph" w:customStyle="1" w:styleId="Pa23">
    <w:name w:val="Pa23"/>
    <w:basedOn w:val="Default"/>
    <w:next w:val="Default"/>
    <w:uiPriority w:val="99"/>
    <w:rsid w:val="00233469"/>
    <w:pPr>
      <w:spacing w:line="181" w:lineRule="atLeast"/>
    </w:pPr>
    <w:rPr>
      <w:color w:val="auto"/>
    </w:rPr>
  </w:style>
  <w:style w:type="paragraph" w:customStyle="1" w:styleId="Pa92">
    <w:name w:val="Pa9+2"/>
    <w:basedOn w:val="Default"/>
    <w:next w:val="Default"/>
    <w:uiPriority w:val="99"/>
    <w:rsid w:val="00233469"/>
    <w:pPr>
      <w:spacing w:line="181" w:lineRule="atLeast"/>
    </w:pPr>
    <w:rPr>
      <w:color w:val="auto"/>
    </w:rPr>
  </w:style>
  <w:style w:type="paragraph" w:styleId="ListParagraph">
    <w:name w:val="List Paragraph"/>
    <w:basedOn w:val="Normal"/>
    <w:uiPriority w:val="34"/>
    <w:qFormat/>
    <w:rsid w:val="000F6D26"/>
    <w:pPr>
      <w:ind w:left="720"/>
      <w:contextualSpacing/>
    </w:pPr>
  </w:style>
  <w:style w:type="paragraph" w:styleId="BalloonText">
    <w:name w:val="Balloon Text"/>
    <w:basedOn w:val="Normal"/>
    <w:link w:val="BalloonTextChar"/>
    <w:uiPriority w:val="99"/>
    <w:semiHidden/>
    <w:unhideWhenUsed/>
    <w:rsid w:val="00C46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B78"/>
    <w:rPr>
      <w:rFonts w:ascii="Segoe UI" w:hAnsi="Segoe UI" w:cs="Segoe UI"/>
      <w:sz w:val="18"/>
      <w:szCs w:val="18"/>
    </w:rPr>
  </w:style>
  <w:style w:type="paragraph" w:styleId="NoSpacing">
    <w:name w:val="No Spacing"/>
    <w:uiPriority w:val="1"/>
    <w:qFormat/>
    <w:rsid w:val="00865929"/>
    <w:pPr>
      <w:spacing w:after="0" w:line="240" w:lineRule="auto"/>
    </w:pPr>
  </w:style>
  <w:style w:type="character" w:styleId="CommentReference">
    <w:name w:val="annotation reference"/>
    <w:basedOn w:val="DefaultParagraphFont"/>
    <w:uiPriority w:val="99"/>
    <w:semiHidden/>
    <w:unhideWhenUsed/>
    <w:rsid w:val="009E158F"/>
    <w:rPr>
      <w:sz w:val="16"/>
      <w:szCs w:val="16"/>
    </w:rPr>
  </w:style>
  <w:style w:type="paragraph" w:styleId="CommentText">
    <w:name w:val="annotation text"/>
    <w:basedOn w:val="Normal"/>
    <w:link w:val="CommentTextChar"/>
    <w:uiPriority w:val="99"/>
    <w:semiHidden/>
    <w:unhideWhenUsed/>
    <w:rsid w:val="009E158F"/>
    <w:pPr>
      <w:spacing w:line="240" w:lineRule="auto"/>
    </w:pPr>
    <w:rPr>
      <w:sz w:val="20"/>
      <w:szCs w:val="20"/>
    </w:rPr>
  </w:style>
  <w:style w:type="character" w:customStyle="1" w:styleId="CommentTextChar">
    <w:name w:val="Comment Text Char"/>
    <w:basedOn w:val="DefaultParagraphFont"/>
    <w:link w:val="CommentText"/>
    <w:uiPriority w:val="99"/>
    <w:semiHidden/>
    <w:rsid w:val="009E158F"/>
    <w:rPr>
      <w:sz w:val="20"/>
      <w:szCs w:val="20"/>
    </w:rPr>
  </w:style>
  <w:style w:type="paragraph" w:styleId="CommentSubject">
    <w:name w:val="annotation subject"/>
    <w:basedOn w:val="CommentText"/>
    <w:next w:val="CommentText"/>
    <w:link w:val="CommentSubjectChar"/>
    <w:uiPriority w:val="99"/>
    <w:semiHidden/>
    <w:unhideWhenUsed/>
    <w:rsid w:val="009E158F"/>
    <w:rPr>
      <w:b/>
      <w:bCs/>
    </w:rPr>
  </w:style>
  <w:style w:type="character" w:customStyle="1" w:styleId="CommentSubjectChar">
    <w:name w:val="Comment Subject Char"/>
    <w:basedOn w:val="CommentTextChar"/>
    <w:link w:val="CommentSubject"/>
    <w:uiPriority w:val="99"/>
    <w:semiHidden/>
    <w:rsid w:val="009E158F"/>
    <w:rPr>
      <w:b/>
      <w:bCs/>
    </w:rPr>
  </w:style>
</w:styles>
</file>

<file path=word/webSettings.xml><?xml version="1.0" encoding="utf-8"?>
<w:webSettings xmlns:r="http://schemas.openxmlformats.org/officeDocument/2006/relationships" xmlns:w="http://schemas.openxmlformats.org/wordprocessingml/2006/main">
  <w:divs>
    <w:div w:id="22533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00E87-70DC-4502-B9C0-CA983AA6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4</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MS Corp</Company>
  <LinksUpToDate>false</LinksUpToDate>
  <CharactersWithSpaces>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Corp</dc:creator>
  <cp:keywords/>
  <dc:description/>
  <cp:lastModifiedBy>rahul</cp:lastModifiedBy>
  <cp:revision>32</cp:revision>
  <cp:lastPrinted>2015-08-06T10:57:00Z</cp:lastPrinted>
  <dcterms:created xsi:type="dcterms:W3CDTF">2015-07-07T14:49:00Z</dcterms:created>
  <dcterms:modified xsi:type="dcterms:W3CDTF">2015-09-21T13:00:00Z</dcterms:modified>
</cp:coreProperties>
</file>